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C197" w14:textId="4667723A" w:rsidR="009D7978" w:rsidRDefault="00455F77" w:rsidP="00455F77">
      <w:pPr>
        <w:jc w:val="center"/>
        <w:rPr>
          <w:rFonts w:cs="Arial"/>
          <w:szCs w:val="20"/>
        </w:rPr>
      </w:pPr>
      <w:r>
        <w:rPr>
          <w:rFonts w:cs="Arial"/>
          <w:noProof/>
          <w:szCs w:val="20"/>
        </w:rPr>
        <w:drawing>
          <wp:inline distT="0" distB="0" distL="0" distR="0" wp14:anchorId="20EFC7C8" wp14:editId="24936A73">
            <wp:extent cx="4298315" cy="4298315"/>
            <wp:effectExtent l="0" t="0" r="698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18E96B75" w14:textId="5E41EB27" w:rsidR="00E17648" w:rsidRDefault="00E17648">
      <w:pPr>
        <w:rPr>
          <w:rFonts w:cs="Arial"/>
          <w:szCs w:val="20"/>
        </w:rPr>
      </w:pPr>
    </w:p>
    <w:p w14:paraId="21E71A13" w14:textId="77777777" w:rsidR="00455F77" w:rsidRDefault="00455F77">
      <w:pPr>
        <w:rPr>
          <w:rFonts w:cs="Arial"/>
          <w:szCs w:val="20"/>
        </w:rPr>
      </w:pPr>
    </w:p>
    <w:p w14:paraId="77FE137B" w14:textId="1995740D" w:rsidR="009D7978" w:rsidRDefault="00E17648" w:rsidP="009D7978">
      <w:pPr>
        <w:pStyle w:val="Titolo"/>
        <w:jc w:val="center"/>
        <w:rPr>
          <w:rFonts w:ascii="Arial" w:hAnsi="Arial" w:cs="Arial"/>
          <w:b/>
          <w:bCs/>
          <w:color w:val="00B0F0"/>
        </w:rPr>
      </w:pPr>
      <w:r w:rsidRPr="009D7978">
        <w:rPr>
          <w:rFonts w:ascii="Arial" w:hAnsi="Arial" w:cs="Arial"/>
          <w:b/>
          <w:bCs/>
          <w:color w:val="00B0F0"/>
        </w:rPr>
        <w:t>CALCOLO DELL’ANOMALIA</w:t>
      </w:r>
    </w:p>
    <w:p w14:paraId="523988AB" w14:textId="77777777" w:rsidR="009D7978" w:rsidRDefault="009D7978" w:rsidP="009D7978">
      <w:pPr>
        <w:jc w:val="center"/>
        <w:rPr>
          <w:b/>
          <w:bCs/>
          <w:color w:val="F79646" w:themeColor="accent6"/>
          <w:sz w:val="24"/>
          <w:szCs w:val="28"/>
        </w:rPr>
      </w:pPr>
    </w:p>
    <w:p w14:paraId="38253A08" w14:textId="5B57CBFD" w:rsidR="009D7978" w:rsidRPr="009D7978" w:rsidRDefault="009D7978" w:rsidP="009D7978">
      <w:pPr>
        <w:jc w:val="center"/>
        <w:rPr>
          <w:b/>
          <w:bCs/>
          <w:color w:val="F79646" w:themeColor="accent6"/>
          <w:sz w:val="24"/>
          <w:szCs w:val="28"/>
        </w:rPr>
      </w:pPr>
      <w:r w:rsidRPr="009D7978">
        <w:rPr>
          <w:b/>
          <w:bCs/>
          <w:color w:val="F79646" w:themeColor="accent6"/>
          <w:sz w:val="24"/>
          <w:szCs w:val="28"/>
        </w:rPr>
        <w:t>Manuali per le Stazioni Appaltanti</w:t>
      </w:r>
    </w:p>
    <w:p w14:paraId="1B9E3EEF" w14:textId="77777777" w:rsidR="009D7978" w:rsidRDefault="009D7978">
      <w:pPr>
        <w:rPr>
          <w:rFonts w:cs="Arial"/>
          <w:szCs w:val="20"/>
        </w:rPr>
      </w:pPr>
      <w:r>
        <w:rPr>
          <w:rFonts w:cs="Arial"/>
          <w:szCs w:val="20"/>
        </w:rPr>
        <w:br w:type="page"/>
      </w:r>
    </w:p>
    <w:p w14:paraId="1E8F4E50" w14:textId="77777777" w:rsidR="009D7978" w:rsidRDefault="009D7978">
      <w:pPr>
        <w:rPr>
          <w:rFonts w:cs="Arial"/>
          <w:szCs w:val="20"/>
        </w:rPr>
      </w:pPr>
    </w:p>
    <w:sdt>
      <w:sdtPr>
        <w:rPr>
          <w:rFonts w:ascii="Arial" w:eastAsiaTheme="minorEastAsia" w:hAnsi="Arial" w:cstheme="minorBidi"/>
          <w:smallCaps w:val="0"/>
          <w:color w:val="auto"/>
          <w:sz w:val="20"/>
          <w:szCs w:val="20"/>
        </w:rPr>
        <w:id w:val="-1615288232"/>
        <w:docPartObj>
          <w:docPartGallery w:val="Table of Contents"/>
          <w:docPartUnique/>
        </w:docPartObj>
      </w:sdtPr>
      <w:sdtEndPr>
        <w:rPr>
          <w:b/>
          <w:bCs/>
        </w:rPr>
      </w:sdtEndPr>
      <w:sdtContent>
        <w:p w14:paraId="72EB7993" w14:textId="5FE12926" w:rsidR="0010269D" w:rsidRDefault="0010269D">
          <w:pPr>
            <w:pStyle w:val="Titolosommario"/>
          </w:pPr>
          <w:r>
            <w:t>Sommario</w:t>
          </w:r>
        </w:p>
        <w:p w14:paraId="0D644860" w14:textId="6FE6434A" w:rsidR="009B6DA0" w:rsidRDefault="0010269D">
          <w:pPr>
            <w:pStyle w:val="Sommario1"/>
            <w:tabs>
              <w:tab w:val="left" w:pos="440"/>
              <w:tab w:val="right" w:leader="dot" w:pos="9622"/>
            </w:tabs>
            <w:rPr>
              <w:rFonts w:asciiTheme="minorHAnsi" w:hAnsiTheme="minorHAnsi"/>
              <w:noProof/>
              <w:kern w:val="2"/>
              <w:sz w:val="22"/>
              <w:lang w:eastAsia="it-IT"/>
              <w14:ligatures w14:val="standardContextual"/>
            </w:rPr>
          </w:pPr>
          <w:r>
            <w:fldChar w:fldCharType="begin"/>
          </w:r>
          <w:r>
            <w:instrText xml:space="preserve"> TOC \o "1-3" \h \z \u </w:instrText>
          </w:r>
          <w:r>
            <w:fldChar w:fldCharType="separate"/>
          </w:r>
          <w:hyperlink w:anchor="_Toc152148392" w:history="1">
            <w:r w:rsidR="009B6DA0" w:rsidRPr="0000632E">
              <w:rPr>
                <w:rStyle w:val="Collegamentoipertestuale"/>
                <w:noProof/>
              </w:rPr>
              <w:t>2</w:t>
            </w:r>
            <w:r w:rsidR="009B6DA0">
              <w:rPr>
                <w:rFonts w:asciiTheme="minorHAnsi" w:hAnsiTheme="minorHAnsi"/>
                <w:noProof/>
                <w:kern w:val="2"/>
                <w:sz w:val="22"/>
                <w:lang w:eastAsia="it-IT"/>
                <w14:ligatures w14:val="standardContextual"/>
              </w:rPr>
              <w:tab/>
            </w:r>
            <w:r w:rsidR="009B6DA0" w:rsidRPr="0000632E">
              <w:rPr>
                <w:rStyle w:val="Collegamentoipertestuale"/>
                <w:noProof/>
              </w:rPr>
              <w:t>Introduzione</w:t>
            </w:r>
            <w:r w:rsidR="009B6DA0">
              <w:rPr>
                <w:noProof/>
                <w:webHidden/>
              </w:rPr>
              <w:tab/>
            </w:r>
            <w:r w:rsidR="009B6DA0">
              <w:rPr>
                <w:noProof/>
                <w:webHidden/>
              </w:rPr>
              <w:fldChar w:fldCharType="begin"/>
            </w:r>
            <w:r w:rsidR="009B6DA0">
              <w:rPr>
                <w:noProof/>
                <w:webHidden/>
              </w:rPr>
              <w:instrText xml:space="preserve"> PAGEREF _Toc152148392 \h </w:instrText>
            </w:r>
            <w:r w:rsidR="009B6DA0">
              <w:rPr>
                <w:noProof/>
                <w:webHidden/>
              </w:rPr>
            </w:r>
            <w:r w:rsidR="009B6DA0">
              <w:rPr>
                <w:noProof/>
                <w:webHidden/>
              </w:rPr>
              <w:fldChar w:fldCharType="separate"/>
            </w:r>
            <w:r w:rsidR="009B6DA0">
              <w:rPr>
                <w:noProof/>
                <w:webHidden/>
              </w:rPr>
              <w:t>3</w:t>
            </w:r>
            <w:r w:rsidR="009B6DA0">
              <w:rPr>
                <w:noProof/>
                <w:webHidden/>
              </w:rPr>
              <w:fldChar w:fldCharType="end"/>
            </w:r>
          </w:hyperlink>
        </w:p>
        <w:p w14:paraId="5B3945FE" w14:textId="0C51187D" w:rsidR="009B6DA0" w:rsidRDefault="008C624F">
          <w:pPr>
            <w:pStyle w:val="Sommario1"/>
            <w:tabs>
              <w:tab w:val="left" w:pos="440"/>
              <w:tab w:val="right" w:leader="dot" w:pos="9622"/>
            </w:tabs>
            <w:rPr>
              <w:rFonts w:asciiTheme="minorHAnsi" w:hAnsiTheme="minorHAnsi"/>
              <w:noProof/>
              <w:kern w:val="2"/>
              <w:sz w:val="22"/>
              <w:lang w:eastAsia="it-IT"/>
              <w14:ligatures w14:val="standardContextual"/>
            </w:rPr>
          </w:pPr>
          <w:hyperlink w:anchor="_Toc152148393" w:history="1">
            <w:r w:rsidR="009B6DA0" w:rsidRPr="0000632E">
              <w:rPr>
                <w:rStyle w:val="Collegamentoipertestuale"/>
                <w:noProof/>
              </w:rPr>
              <w:t>3</w:t>
            </w:r>
            <w:r w:rsidR="009B6DA0">
              <w:rPr>
                <w:rFonts w:asciiTheme="minorHAnsi" w:hAnsiTheme="minorHAnsi"/>
                <w:noProof/>
                <w:kern w:val="2"/>
                <w:sz w:val="22"/>
                <w:lang w:eastAsia="it-IT"/>
                <w14:ligatures w14:val="standardContextual"/>
              </w:rPr>
              <w:tab/>
            </w:r>
            <w:r w:rsidR="009B6DA0" w:rsidRPr="0000632E">
              <w:rPr>
                <w:rStyle w:val="Collegamentoipertestuale"/>
                <w:noProof/>
              </w:rPr>
              <w:t>Modalità di gestione dell’anomalia</w:t>
            </w:r>
            <w:r w:rsidR="009B6DA0">
              <w:rPr>
                <w:noProof/>
                <w:webHidden/>
              </w:rPr>
              <w:tab/>
            </w:r>
            <w:r w:rsidR="009B6DA0">
              <w:rPr>
                <w:noProof/>
                <w:webHidden/>
              </w:rPr>
              <w:fldChar w:fldCharType="begin"/>
            </w:r>
            <w:r w:rsidR="009B6DA0">
              <w:rPr>
                <w:noProof/>
                <w:webHidden/>
              </w:rPr>
              <w:instrText xml:space="preserve"> PAGEREF _Toc152148393 \h </w:instrText>
            </w:r>
            <w:r w:rsidR="009B6DA0">
              <w:rPr>
                <w:noProof/>
                <w:webHidden/>
              </w:rPr>
            </w:r>
            <w:r w:rsidR="009B6DA0">
              <w:rPr>
                <w:noProof/>
                <w:webHidden/>
              </w:rPr>
              <w:fldChar w:fldCharType="separate"/>
            </w:r>
            <w:r w:rsidR="009B6DA0">
              <w:rPr>
                <w:noProof/>
                <w:webHidden/>
              </w:rPr>
              <w:t>3</w:t>
            </w:r>
            <w:r w:rsidR="009B6DA0">
              <w:rPr>
                <w:noProof/>
                <w:webHidden/>
              </w:rPr>
              <w:fldChar w:fldCharType="end"/>
            </w:r>
          </w:hyperlink>
        </w:p>
        <w:p w14:paraId="3F3F072D" w14:textId="39362639" w:rsidR="009B6DA0" w:rsidRDefault="008C624F">
          <w:pPr>
            <w:pStyle w:val="Sommario2"/>
            <w:tabs>
              <w:tab w:val="left" w:pos="880"/>
              <w:tab w:val="right" w:leader="dot" w:pos="9622"/>
            </w:tabs>
            <w:rPr>
              <w:rFonts w:asciiTheme="minorHAnsi" w:hAnsiTheme="minorHAnsi"/>
              <w:noProof/>
              <w:kern w:val="2"/>
              <w:sz w:val="22"/>
              <w:lang w:eastAsia="it-IT"/>
              <w14:ligatures w14:val="standardContextual"/>
            </w:rPr>
          </w:pPr>
          <w:hyperlink w:anchor="_Toc152148394" w:history="1">
            <w:r w:rsidR="009B6DA0" w:rsidRPr="0000632E">
              <w:rPr>
                <w:rStyle w:val="Collegamentoipertestuale"/>
                <w:noProof/>
              </w:rPr>
              <w:t>3.1</w:t>
            </w:r>
            <w:r w:rsidR="009B6DA0">
              <w:rPr>
                <w:rFonts w:asciiTheme="minorHAnsi" w:hAnsiTheme="minorHAnsi"/>
                <w:noProof/>
                <w:kern w:val="2"/>
                <w:sz w:val="22"/>
                <w:lang w:eastAsia="it-IT"/>
                <w14:ligatures w14:val="standardContextual"/>
              </w:rPr>
              <w:tab/>
            </w:r>
            <w:r w:rsidR="009B6DA0" w:rsidRPr="0000632E">
              <w:rPr>
                <w:rStyle w:val="Collegamentoipertestuale"/>
                <w:noProof/>
              </w:rPr>
              <w:t>Esclusione automatica</w:t>
            </w:r>
            <w:r w:rsidR="009B6DA0">
              <w:rPr>
                <w:noProof/>
                <w:webHidden/>
              </w:rPr>
              <w:tab/>
            </w:r>
            <w:r w:rsidR="009B6DA0">
              <w:rPr>
                <w:noProof/>
                <w:webHidden/>
              </w:rPr>
              <w:fldChar w:fldCharType="begin"/>
            </w:r>
            <w:r w:rsidR="009B6DA0">
              <w:rPr>
                <w:noProof/>
                <w:webHidden/>
              </w:rPr>
              <w:instrText xml:space="preserve"> PAGEREF _Toc152148394 \h </w:instrText>
            </w:r>
            <w:r w:rsidR="009B6DA0">
              <w:rPr>
                <w:noProof/>
                <w:webHidden/>
              </w:rPr>
            </w:r>
            <w:r w:rsidR="009B6DA0">
              <w:rPr>
                <w:noProof/>
                <w:webHidden/>
              </w:rPr>
              <w:fldChar w:fldCharType="separate"/>
            </w:r>
            <w:r w:rsidR="009B6DA0">
              <w:rPr>
                <w:noProof/>
                <w:webHidden/>
              </w:rPr>
              <w:t>5</w:t>
            </w:r>
            <w:r w:rsidR="009B6DA0">
              <w:rPr>
                <w:noProof/>
                <w:webHidden/>
              </w:rPr>
              <w:fldChar w:fldCharType="end"/>
            </w:r>
          </w:hyperlink>
        </w:p>
        <w:p w14:paraId="70032462" w14:textId="3D764E73" w:rsidR="009B6DA0" w:rsidRDefault="008C624F">
          <w:pPr>
            <w:pStyle w:val="Sommario2"/>
            <w:tabs>
              <w:tab w:val="left" w:pos="880"/>
              <w:tab w:val="right" w:leader="dot" w:pos="9622"/>
            </w:tabs>
            <w:rPr>
              <w:rFonts w:asciiTheme="minorHAnsi" w:hAnsiTheme="minorHAnsi"/>
              <w:noProof/>
              <w:kern w:val="2"/>
              <w:sz w:val="22"/>
              <w:lang w:eastAsia="it-IT"/>
              <w14:ligatures w14:val="standardContextual"/>
            </w:rPr>
          </w:pPr>
          <w:hyperlink w:anchor="_Toc152148395" w:history="1">
            <w:r w:rsidR="009B6DA0" w:rsidRPr="0000632E">
              <w:rPr>
                <w:rStyle w:val="Collegamentoipertestuale"/>
                <w:noProof/>
              </w:rPr>
              <w:t>3.2</w:t>
            </w:r>
            <w:r w:rsidR="009B6DA0">
              <w:rPr>
                <w:rFonts w:asciiTheme="minorHAnsi" w:hAnsiTheme="minorHAnsi"/>
                <w:noProof/>
                <w:kern w:val="2"/>
                <w:sz w:val="22"/>
                <w:lang w:eastAsia="it-IT"/>
                <w14:ligatures w14:val="standardContextual"/>
              </w:rPr>
              <w:tab/>
            </w:r>
            <w:r w:rsidR="009B6DA0" w:rsidRPr="0000632E">
              <w:rPr>
                <w:rStyle w:val="Collegamentoipertestuale"/>
                <w:noProof/>
              </w:rPr>
              <w:t>Modalità di valutazione</w:t>
            </w:r>
            <w:r w:rsidR="009B6DA0">
              <w:rPr>
                <w:noProof/>
                <w:webHidden/>
              </w:rPr>
              <w:tab/>
            </w:r>
            <w:r w:rsidR="009B6DA0">
              <w:rPr>
                <w:noProof/>
                <w:webHidden/>
              </w:rPr>
              <w:fldChar w:fldCharType="begin"/>
            </w:r>
            <w:r w:rsidR="009B6DA0">
              <w:rPr>
                <w:noProof/>
                <w:webHidden/>
              </w:rPr>
              <w:instrText xml:space="preserve"> PAGEREF _Toc152148395 \h </w:instrText>
            </w:r>
            <w:r w:rsidR="009B6DA0">
              <w:rPr>
                <w:noProof/>
                <w:webHidden/>
              </w:rPr>
            </w:r>
            <w:r w:rsidR="009B6DA0">
              <w:rPr>
                <w:noProof/>
                <w:webHidden/>
              </w:rPr>
              <w:fldChar w:fldCharType="separate"/>
            </w:r>
            <w:r w:rsidR="009B6DA0">
              <w:rPr>
                <w:noProof/>
                <w:webHidden/>
              </w:rPr>
              <w:t>5</w:t>
            </w:r>
            <w:r w:rsidR="009B6DA0">
              <w:rPr>
                <w:noProof/>
                <w:webHidden/>
              </w:rPr>
              <w:fldChar w:fldCharType="end"/>
            </w:r>
          </w:hyperlink>
        </w:p>
        <w:p w14:paraId="4397B80A" w14:textId="0944481E" w:rsidR="009B6DA0" w:rsidRDefault="008C624F">
          <w:pPr>
            <w:pStyle w:val="Sommario2"/>
            <w:tabs>
              <w:tab w:val="left" w:pos="880"/>
              <w:tab w:val="right" w:leader="dot" w:pos="9622"/>
            </w:tabs>
            <w:rPr>
              <w:rFonts w:asciiTheme="minorHAnsi" w:hAnsiTheme="minorHAnsi"/>
              <w:noProof/>
              <w:kern w:val="2"/>
              <w:sz w:val="22"/>
              <w:lang w:eastAsia="it-IT"/>
              <w14:ligatures w14:val="standardContextual"/>
            </w:rPr>
          </w:pPr>
          <w:hyperlink w:anchor="_Toc152148396" w:history="1">
            <w:r w:rsidR="009B6DA0" w:rsidRPr="0000632E">
              <w:rPr>
                <w:rStyle w:val="Collegamentoipertestuale"/>
                <w:noProof/>
              </w:rPr>
              <w:t>3.3</w:t>
            </w:r>
            <w:r w:rsidR="009B6DA0">
              <w:rPr>
                <w:rFonts w:asciiTheme="minorHAnsi" w:hAnsiTheme="minorHAnsi"/>
                <w:noProof/>
                <w:kern w:val="2"/>
                <w:sz w:val="22"/>
                <w:lang w:eastAsia="it-IT"/>
                <w14:ligatures w14:val="standardContextual"/>
              </w:rPr>
              <w:tab/>
            </w:r>
            <w:r w:rsidR="009B6DA0" w:rsidRPr="0000632E">
              <w:rPr>
                <w:rStyle w:val="Collegamentoipertestuale"/>
                <w:noProof/>
              </w:rPr>
              <w:t>Modalità manuale</w:t>
            </w:r>
            <w:r w:rsidR="009B6DA0">
              <w:rPr>
                <w:noProof/>
                <w:webHidden/>
              </w:rPr>
              <w:tab/>
            </w:r>
            <w:r w:rsidR="009B6DA0">
              <w:rPr>
                <w:noProof/>
                <w:webHidden/>
              </w:rPr>
              <w:fldChar w:fldCharType="begin"/>
            </w:r>
            <w:r w:rsidR="009B6DA0">
              <w:rPr>
                <w:noProof/>
                <w:webHidden/>
              </w:rPr>
              <w:instrText xml:space="preserve"> PAGEREF _Toc152148396 \h </w:instrText>
            </w:r>
            <w:r w:rsidR="009B6DA0">
              <w:rPr>
                <w:noProof/>
                <w:webHidden/>
              </w:rPr>
            </w:r>
            <w:r w:rsidR="009B6DA0">
              <w:rPr>
                <w:noProof/>
                <w:webHidden/>
              </w:rPr>
              <w:fldChar w:fldCharType="separate"/>
            </w:r>
            <w:r w:rsidR="009B6DA0">
              <w:rPr>
                <w:noProof/>
                <w:webHidden/>
              </w:rPr>
              <w:t>6</w:t>
            </w:r>
            <w:r w:rsidR="009B6DA0">
              <w:rPr>
                <w:noProof/>
                <w:webHidden/>
              </w:rPr>
              <w:fldChar w:fldCharType="end"/>
            </w:r>
          </w:hyperlink>
        </w:p>
        <w:p w14:paraId="2E7C3BF7" w14:textId="404DAB93" w:rsidR="009B6DA0" w:rsidRDefault="008C624F">
          <w:pPr>
            <w:pStyle w:val="Sommario2"/>
            <w:tabs>
              <w:tab w:val="left" w:pos="880"/>
              <w:tab w:val="right" w:leader="dot" w:pos="9622"/>
            </w:tabs>
            <w:rPr>
              <w:rFonts w:asciiTheme="minorHAnsi" w:hAnsiTheme="minorHAnsi"/>
              <w:noProof/>
              <w:kern w:val="2"/>
              <w:sz w:val="22"/>
              <w:lang w:eastAsia="it-IT"/>
              <w14:ligatures w14:val="standardContextual"/>
            </w:rPr>
          </w:pPr>
          <w:hyperlink w:anchor="_Toc152148397" w:history="1">
            <w:r w:rsidR="009B6DA0" w:rsidRPr="0000632E">
              <w:rPr>
                <w:rStyle w:val="Collegamentoipertestuale"/>
                <w:noProof/>
              </w:rPr>
              <w:t>3.4</w:t>
            </w:r>
            <w:r w:rsidR="009B6DA0">
              <w:rPr>
                <w:rFonts w:asciiTheme="minorHAnsi" w:hAnsiTheme="minorHAnsi"/>
                <w:noProof/>
                <w:kern w:val="2"/>
                <w:sz w:val="22"/>
                <w:lang w:eastAsia="it-IT"/>
                <w14:ligatures w14:val="standardContextual"/>
              </w:rPr>
              <w:tab/>
            </w:r>
            <w:r w:rsidR="009B6DA0" w:rsidRPr="0000632E">
              <w:rPr>
                <w:rStyle w:val="Collegamentoipertestuale"/>
                <w:noProof/>
              </w:rPr>
              <w:t>Definizione anomalia in fase di creazione gara</w:t>
            </w:r>
            <w:r w:rsidR="009B6DA0">
              <w:rPr>
                <w:noProof/>
                <w:webHidden/>
              </w:rPr>
              <w:tab/>
            </w:r>
            <w:r w:rsidR="009B6DA0">
              <w:rPr>
                <w:noProof/>
                <w:webHidden/>
              </w:rPr>
              <w:fldChar w:fldCharType="begin"/>
            </w:r>
            <w:r w:rsidR="009B6DA0">
              <w:rPr>
                <w:noProof/>
                <w:webHidden/>
              </w:rPr>
              <w:instrText xml:space="preserve"> PAGEREF _Toc152148397 \h </w:instrText>
            </w:r>
            <w:r w:rsidR="009B6DA0">
              <w:rPr>
                <w:noProof/>
                <w:webHidden/>
              </w:rPr>
            </w:r>
            <w:r w:rsidR="009B6DA0">
              <w:rPr>
                <w:noProof/>
                <w:webHidden/>
              </w:rPr>
              <w:fldChar w:fldCharType="separate"/>
            </w:r>
            <w:r w:rsidR="009B6DA0">
              <w:rPr>
                <w:noProof/>
                <w:webHidden/>
              </w:rPr>
              <w:t>6</w:t>
            </w:r>
            <w:r w:rsidR="009B6DA0">
              <w:rPr>
                <w:noProof/>
                <w:webHidden/>
              </w:rPr>
              <w:fldChar w:fldCharType="end"/>
            </w:r>
          </w:hyperlink>
        </w:p>
        <w:p w14:paraId="6F152E85" w14:textId="01ED9D27" w:rsidR="009B6DA0" w:rsidRDefault="008C624F">
          <w:pPr>
            <w:pStyle w:val="Sommario1"/>
            <w:tabs>
              <w:tab w:val="left" w:pos="440"/>
              <w:tab w:val="right" w:leader="dot" w:pos="9622"/>
            </w:tabs>
            <w:rPr>
              <w:rFonts w:asciiTheme="minorHAnsi" w:hAnsiTheme="minorHAnsi"/>
              <w:noProof/>
              <w:kern w:val="2"/>
              <w:sz w:val="22"/>
              <w:lang w:eastAsia="it-IT"/>
              <w14:ligatures w14:val="standardContextual"/>
            </w:rPr>
          </w:pPr>
          <w:hyperlink w:anchor="_Toc152148398" w:history="1">
            <w:r w:rsidR="009B6DA0" w:rsidRPr="0000632E">
              <w:rPr>
                <w:rStyle w:val="Collegamentoipertestuale"/>
                <w:noProof/>
              </w:rPr>
              <w:t>4</w:t>
            </w:r>
            <w:r w:rsidR="009B6DA0">
              <w:rPr>
                <w:rFonts w:asciiTheme="minorHAnsi" w:hAnsiTheme="minorHAnsi"/>
                <w:noProof/>
                <w:kern w:val="2"/>
                <w:sz w:val="22"/>
                <w:lang w:eastAsia="it-IT"/>
                <w14:ligatures w14:val="standardContextual"/>
              </w:rPr>
              <w:tab/>
            </w:r>
            <w:r w:rsidR="009B6DA0" w:rsidRPr="0000632E">
              <w:rPr>
                <w:rStyle w:val="Collegamentoipertestuale"/>
                <w:noProof/>
              </w:rPr>
              <w:t>Precisazioni sui calcoli automatici</w:t>
            </w:r>
            <w:r w:rsidR="009B6DA0">
              <w:rPr>
                <w:noProof/>
                <w:webHidden/>
              </w:rPr>
              <w:tab/>
            </w:r>
            <w:r w:rsidR="009B6DA0">
              <w:rPr>
                <w:noProof/>
                <w:webHidden/>
              </w:rPr>
              <w:fldChar w:fldCharType="begin"/>
            </w:r>
            <w:r w:rsidR="009B6DA0">
              <w:rPr>
                <w:noProof/>
                <w:webHidden/>
              </w:rPr>
              <w:instrText xml:space="preserve"> PAGEREF _Toc152148398 \h </w:instrText>
            </w:r>
            <w:r w:rsidR="009B6DA0">
              <w:rPr>
                <w:noProof/>
                <w:webHidden/>
              </w:rPr>
            </w:r>
            <w:r w:rsidR="009B6DA0">
              <w:rPr>
                <w:noProof/>
                <w:webHidden/>
              </w:rPr>
              <w:fldChar w:fldCharType="separate"/>
            </w:r>
            <w:r w:rsidR="009B6DA0">
              <w:rPr>
                <w:noProof/>
                <w:webHidden/>
              </w:rPr>
              <w:t>8</w:t>
            </w:r>
            <w:r w:rsidR="009B6DA0">
              <w:rPr>
                <w:noProof/>
                <w:webHidden/>
              </w:rPr>
              <w:fldChar w:fldCharType="end"/>
            </w:r>
          </w:hyperlink>
        </w:p>
        <w:p w14:paraId="1AA6A293" w14:textId="62838D59" w:rsidR="009B6DA0" w:rsidRDefault="008C624F">
          <w:pPr>
            <w:pStyle w:val="Sommario1"/>
            <w:tabs>
              <w:tab w:val="left" w:pos="440"/>
              <w:tab w:val="right" w:leader="dot" w:pos="9622"/>
            </w:tabs>
            <w:rPr>
              <w:rFonts w:asciiTheme="minorHAnsi" w:hAnsiTheme="minorHAnsi"/>
              <w:noProof/>
              <w:kern w:val="2"/>
              <w:sz w:val="22"/>
              <w:lang w:eastAsia="it-IT"/>
              <w14:ligatures w14:val="standardContextual"/>
            </w:rPr>
          </w:pPr>
          <w:hyperlink w:anchor="_Toc152148399" w:history="1">
            <w:r w:rsidR="009B6DA0" w:rsidRPr="0000632E">
              <w:rPr>
                <w:rStyle w:val="Collegamentoipertestuale"/>
                <w:noProof/>
              </w:rPr>
              <w:t>5</w:t>
            </w:r>
            <w:r w:rsidR="009B6DA0">
              <w:rPr>
                <w:rFonts w:asciiTheme="minorHAnsi" w:hAnsiTheme="minorHAnsi"/>
                <w:noProof/>
                <w:kern w:val="2"/>
                <w:sz w:val="22"/>
                <w:lang w:eastAsia="it-IT"/>
                <w14:ligatures w14:val="standardContextual"/>
              </w:rPr>
              <w:tab/>
            </w:r>
            <w:r w:rsidR="009B6DA0" w:rsidRPr="0000632E">
              <w:rPr>
                <w:rStyle w:val="Collegamentoipertestuale"/>
                <w:noProof/>
              </w:rPr>
              <w:t>Indice delle figure</w:t>
            </w:r>
            <w:r w:rsidR="009B6DA0">
              <w:rPr>
                <w:noProof/>
                <w:webHidden/>
              </w:rPr>
              <w:tab/>
            </w:r>
            <w:r w:rsidR="009B6DA0">
              <w:rPr>
                <w:noProof/>
                <w:webHidden/>
              </w:rPr>
              <w:fldChar w:fldCharType="begin"/>
            </w:r>
            <w:r w:rsidR="009B6DA0">
              <w:rPr>
                <w:noProof/>
                <w:webHidden/>
              </w:rPr>
              <w:instrText xml:space="preserve"> PAGEREF _Toc152148399 \h </w:instrText>
            </w:r>
            <w:r w:rsidR="009B6DA0">
              <w:rPr>
                <w:noProof/>
                <w:webHidden/>
              </w:rPr>
            </w:r>
            <w:r w:rsidR="009B6DA0">
              <w:rPr>
                <w:noProof/>
                <w:webHidden/>
              </w:rPr>
              <w:fldChar w:fldCharType="separate"/>
            </w:r>
            <w:r w:rsidR="009B6DA0">
              <w:rPr>
                <w:noProof/>
                <w:webHidden/>
              </w:rPr>
              <w:t>10</w:t>
            </w:r>
            <w:r w:rsidR="009B6DA0">
              <w:rPr>
                <w:noProof/>
                <w:webHidden/>
              </w:rPr>
              <w:fldChar w:fldCharType="end"/>
            </w:r>
          </w:hyperlink>
        </w:p>
        <w:p w14:paraId="4EA40166" w14:textId="05B7976E" w:rsidR="0010269D" w:rsidRDefault="0010269D">
          <w:r>
            <w:rPr>
              <w:b/>
              <w:bCs/>
            </w:rPr>
            <w:fldChar w:fldCharType="end"/>
          </w:r>
        </w:p>
      </w:sdtContent>
    </w:sdt>
    <w:p w14:paraId="57AD3D2B" w14:textId="04B6BA4E" w:rsidR="00CD29DE" w:rsidRDefault="00CD29DE">
      <w:pPr>
        <w:rPr>
          <w:rFonts w:cs="Arial"/>
          <w:szCs w:val="20"/>
        </w:rPr>
      </w:pPr>
    </w:p>
    <w:p w14:paraId="20FDA503" w14:textId="77777777" w:rsidR="0010269D" w:rsidRDefault="0010269D">
      <w:pPr>
        <w:rPr>
          <w:rFonts w:cs="Arial"/>
          <w:szCs w:val="20"/>
        </w:rPr>
      </w:pPr>
    </w:p>
    <w:p w14:paraId="2B61BADC" w14:textId="77777777" w:rsidR="0010269D" w:rsidRDefault="0010269D">
      <w:pPr>
        <w:rPr>
          <w:rFonts w:cs="Arial"/>
          <w:szCs w:val="20"/>
        </w:rPr>
      </w:pPr>
    </w:p>
    <w:p w14:paraId="69A82A0E" w14:textId="77777777" w:rsidR="0010269D" w:rsidRDefault="0010269D">
      <w:pPr>
        <w:rPr>
          <w:rFonts w:cs="Arial"/>
          <w:szCs w:val="20"/>
        </w:rPr>
      </w:pPr>
    </w:p>
    <w:p w14:paraId="036DB206" w14:textId="77777777" w:rsidR="0010269D" w:rsidRDefault="0010269D">
      <w:pPr>
        <w:rPr>
          <w:rFonts w:cs="Arial"/>
          <w:szCs w:val="20"/>
        </w:rPr>
      </w:pPr>
    </w:p>
    <w:p w14:paraId="3B90BF52" w14:textId="77777777" w:rsidR="0010269D" w:rsidRDefault="0010269D">
      <w:pPr>
        <w:rPr>
          <w:rFonts w:cs="Arial"/>
          <w:szCs w:val="20"/>
        </w:rPr>
      </w:pPr>
    </w:p>
    <w:p w14:paraId="327D5D72" w14:textId="77777777" w:rsidR="0010269D" w:rsidRDefault="0010269D">
      <w:pPr>
        <w:rPr>
          <w:rFonts w:cs="Arial"/>
          <w:szCs w:val="20"/>
        </w:rPr>
      </w:pPr>
    </w:p>
    <w:p w14:paraId="76DBCDC0" w14:textId="5670AFC4" w:rsidR="049E8F32" w:rsidRDefault="049E8F32" w:rsidP="049E8F32">
      <w:pPr>
        <w:rPr>
          <w:rFonts w:cs="Arial"/>
        </w:rPr>
      </w:pPr>
    </w:p>
    <w:p w14:paraId="2F4DB724" w14:textId="6E9759F5" w:rsidR="049E8F32"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14:paraId="03CE7764" w14:textId="77777777" w:rsidTr="049E8F32">
        <w:trPr>
          <w:trHeight w:val="300"/>
        </w:trPr>
        <w:tc>
          <w:tcPr>
            <w:tcW w:w="1204" w:type="dxa"/>
          </w:tcPr>
          <w:p w14:paraId="17E44865" w14:textId="5EDAAAF9" w:rsidR="3B4530C1" w:rsidRDefault="3B4530C1" w:rsidP="049E8F32">
            <w:r w:rsidRPr="049E8F32">
              <w:rPr>
                <w:rFonts w:eastAsia="Arial" w:cs="Arial"/>
                <w:szCs w:val="20"/>
              </w:rPr>
              <w:t xml:space="preserve">Versione  </w:t>
            </w:r>
          </w:p>
        </w:tc>
        <w:tc>
          <w:tcPr>
            <w:tcW w:w="4470" w:type="dxa"/>
          </w:tcPr>
          <w:p w14:paraId="4F8E1974" w14:textId="6C074C8D" w:rsidR="3B4530C1" w:rsidRDefault="3B4530C1" w:rsidP="049E8F32">
            <w:r w:rsidRPr="049E8F32">
              <w:rPr>
                <w:rFonts w:eastAsia="Arial" w:cs="Arial"/>
                <w:szCs w:val="20"/>
              </w:rPr>
              <w:t>Data di Emissione</w:t>
            </w:r>
          </w:p>
        </w:tc>
        <w:tc>
          <w:tcPr>
            <w:tcW w:w="3214" w:type="dxa"/>
          </w:tcPr>
          <w:p w14:paraId="65FEB4D9" w14:textId="40B41D64" w:rsidR="3B4530C1" w:rsidRDefault="3B4530C1" w:rsidP="049E8F32">
            <w:pPr>
              <w:spacing w:line="259" w:lineRule="auto"/>
            </w:pPr>
            <w:r w:rsidRPr="049E8F32">
              <w:rPr>
                <w:rFonts w:eastAsia="Arial" w:cs="Arial"/>
                <w:szCs w:val="20"/>
              </w:rPr>
              <w:t xml:space="preserve">Note </w:t>
            </w:r>
          </w:p>
        </w:tc>
      </w:tr>
      <w:tr w:rsidR="049E8F32" w14:paraId="2EBC46FF" w14:textId="77777777" w:rsidTr="049E8F32">
        <w:trPr>
          <w:trHeight w:val="300"/>
        </w:trPr>
        <w:tc>
          <w:tcPr>
            <w:tcW w:w="1204" w:type="dxa"/>
          </w:tcPr>
          <w:p w14:paraId="6D44F636" w14:textId="663A4EC1" w:rsidR="049E8F32" w:rsidRDefault="049E8F32" w:rsidP="049E8F32">
            <w:pPr>
              <w:rPr>
                <w:rFonts w:cs="Arial"/>
              </w:rPr>
            </w:pPr>
          </w:p>
        </w:tc>
        <w:tc>
          <w:tcPr>
            <w:tcW w:w="4470" w:type="dxa"/>
          </w:tcPr>
          <w:p w14:paraId="1F985B50" w14:textId="663A4EC1" w:rsidR="049E8F32" w:rsidRDefault="049E8F32" w:rsidP="049E8F32">
            <w:pPr>
              <w:rPr>
                <w:rFonts w:cs="Arial"/>
              </w:rPr>
            </w:pPr>
          </w:p>
        </w:tc>
        <w:tc>
          <w:tcPr>
            <w:tcW w:w="3214" w:type="dxa"/>
          </w:tcPr>
          <w:p w14:paraId="49B4EA77" w14:textId="663A4EC1" w:rsidR="049E8F32" w:rsidRDefault="049E8F32" w:rsidP="049E8F32">
            <w:pPr>
              <w:rPr>
                <w:rFonts w:cs="Arial"/>
              </w:rPr>
            </w:pPr>
          </w:p>
        </w:tc>
      </w:tr>
      <w:tr w:rsidR="049E8F32" w14:paraId="09F45949" w14:textId="77777777" w:rsidTr="049E8F32">
        <w:trPr>
          <w:trHeight w:val="300"/>
        </w:trPr>
        <w:tc>
          <w:tcPr>
            <w:tcW w:w="1204" w:type="dxa"/>
          </w:tcPr>
          <w:p w14:paraId="2E8607DC" w14:textId="663A4EC1" w:rsidR="049E8F32" w:rsidRDefault="049E8F32" w:rsidP="049E8F32">
            <w:pPr>
              <w:rPr>
                <w:rFonts w:cs="Arial"/>
              </w:rPr>
            </w:pPr>
          </w:p>
        </w:tc>
        <w:tc>
          <w:tcPr>
            <w:tcW w:w="4470" w:type="dxa"/>
          </w:tcPr>
          <w:p w14:paraId="44BF846D" w14:textId="663A4EC1" w:rsidR="049E8F32" w:rsidRDefault="049E8F32" w:rsidP="049E8F32">
            <w:pPr>
              <w:rPr>
                <w:rFonts w:cs="Arial"/>
              </w:rPr>
            </w:pPr>
          </w:p>
        </w:tc>
        <w:tc>
          <w:tcPr>
            <w:tcW w:w="3214" w:type="dxa"/>
          </w:tcPr>
          <w:p w14:paraId="718B6D37" w14:textId="663A4EC1" w:rsidR="049E8F32" w:rsidRDefault="049E8F32" w:rsidP="049E8F32">
            <w:pPr>
              <w:rPr>
                <w:rFonts w:cs="Arial"/>
              </w:rPr>
            </w:pPr>
          </w:p>
        </w:tc>
      </w:tr>
      <w:tr w:rsidR="049E8F32" w14:paraId="770FDBA0" w14:textId="77777777" w:rsidTr="049E8F32">
        <w:trPr>
          <w:trHeight w:val="300"/>
        </w:trPr>
        <w:tc>
          <w:tcPr>
            <w:tcW w:w="1204" w:type="dxa"/>
          </w:tcPr>
          <w:p w14:paraId="2D8611C4" w14:textId="663A4EC1" w:rsidR="049E8F32" w:rsidRDefault="049E8F32" w:rsidP="049E8F32">
            <w:pPr>
              <w:rPr>
                <w:rFonts w:cs="Arial"/>
              </w:rPr>
            </w:pPr>
          </w:p>
        </w:tc>
        <w:tc>
          <w:tcPr>
            <w:tcW w:w="4470" w:type="dxa"/>
          </w:tcPr>
          <w:p w14:paraId="3ECC8E7C" w14:textId="663A4EC1" w:rsidR="049E8F32" w:rsidRDefault="049E8F32" w:rsidP="049E8F32">
            <w:pPr>
              <w:rPr>
                <w:rFonts w:cs="Arial"/>
              </w:rPr>
            </w:pPr>
          </w:p>
        </w:tc>
        <w:tc>
          <w:tcPr>
            <w:tcW w:w="3214" w:type="dxa"/>
          </w:tcPr>
          <w:p w14:paraId="305F7F46" w14:textId="663A4EC1" w:rsidR="049E8F32" w:rsidRDefault="049E8F32" w:rsidP="049E8F32">
            <w:pPr>
              <w:rPr>
                <w:rFonts w:cs="Arial"/>
              </w:rPr>
            </w:pPr>
          </w:p>
        </w:tc>
      </w:tr>
      <w:tr w:rsidR="049E8F32" w14:paraId="58612D4D" w14:textId="77777777" w:rsidTr="049E8F32">
        <w:trPr>
          <w:trHeight w:val="300"/>
        </w:trPr>
        <w:tc>
          <w:tcPr>
            <w:tcW w:w="1204" w:type="dxa"/>
          </w:tcPr>
          <w:p w14:paraId="228E5A4E" w14:textId="663A4EC1" w:rsidR="049E8F32" w:rsidRDefault="049E8F32" w:rsidP="049E8F32">
            <w:pPr>
              <w:rPr>
                <w:rFonts w:cs="Arial"/>
              </w:rPr>
            </w:pPr>
          </w:p>
        </w:tc>
        <w:tc>
          <w:tcPr>
            <w:tcW w:w="4470" w:type="dxa"/>
          </w:tcPr>
          <w:p w14:paraId="245A6127" w14:textId="663A4EC1" w:rsidR="049E8F32" w:rsidRDefault="049E8F32" w:rsidP="049E8F32">
            <w:pPr>
              <w:rPr>
                <w:rFonts w:cs="Arial"/>
              </w:rPr>
            </w:pPr>
          </w:p>
        </w:tc>
        <w:tc>
          <w:tcPr>
            <w:tcW w:w="3214" w:type="dxa"/>
          </w:tcPr>
          <w:p w14:paraId="198C563F" w14:textId="663A4EC1" w:rsidR="049E8F32" w:rsidRDefault="049E8F32" w:rsidP="049E8F32">
            <w:pPr>
              <w:rPr>
                <w:rFonts w:cs="Arial"/>
              </w:rPr>
            </w:pPr>
          </w:p>
        </w:tc>
      </w:tr>
      <w:tr w:rsidR="049E8F32" w14:paraId="7D0CB0A4" w14:textId="77777777" w:rsidTr="049E8F32">
        <w:trPr>
          <w:trHeight w:val="300"/>
        </w:trPr>
        <w:tc>
          <w:tcPr>
            <w:tcW w:w="1204" w:type="dxa"/>
          </w:tcPr>
          <w:p w14:paraId="7D3A9FB4" w14:textId="663A4EC1" w:rsidR="049E8F32" w:rsidRDefault="049E8F32" w:rsidP="049E8F32">
            <w:pPr>
              <w:rPr>
                <w:rFonts w:cs="Arial"/>
              </w:rPr>
            </w:pPr>
          </w:p>
        </w:tc>
        <w:tc>
          <w:tcPr>
            <w:tcW w:w="4470" w:type="dxa"/>
          </w:tcPr>
          <w:p w14:paraId="68EDC17A" w14:textId="663A4EC1" w:rsidR="049E8F32" w:rsidRDefault="049E8F32" w:rsidP="049E8F32">
            <w:pPr>
              <w:rPr>
                <w:rFonts w:cs="Arial"/>
              </w:rPr>
            </w:pPr>
          </w:p>
        </w:tc>
        <w:tc>
          <w:tcPr>
            <w:tcW w:w="3214" w:type="dxa"/>
          </w:tcPr>
          <w:p w14:paraId="6C31F7F3" w14:textId="663A4EC1" w:rsidR="049E8F32" w:rsidRDefault="049E8F32" w:rsidP="049E8F32">
            <w:pPr>
              <w:rPr>
                <w:rFonts w:cs="Arial"/>
              </w:rPr>
            </w:pPr>
          </w:p>
        </w:tc>
      </w:tr>
    </w:tbl>
    <w:p w14:paraId="50EA55CB" w14:textId="0DC7A748" w:rsidR="049E8F32" w:rsidRDefault="049E8F32" w:rsidP="049E8F32">
      <w:pPr>
        <w:rPr>
          <w:rFonts w:cs="Arial"/>
        </w:rPr>
      </w:pPr>
    </w:p>
    <w:p w14:paraId="19A65467" w14:textId="74C45C49" w:rsidR="049E8F32" w:rsidRDefault="049E8F32" w:rsidP="049E8F32">
      <w:pPr>
        <w:rPr>
          <w:rFonts w:cs="Arial"/>
        </w:rPr>
      </w:pPr>
    </w:p>
    <w:p w14:paraId="3147646F" w14:textId="4FD560D7" w:rsidR="049E8F32" w:rsidRDefault="049E8F32" w:rsidP="049E8F32">
      <w:pPr>
        <w:rPr>
          <w:rFonts w:cs="Arial"/>
        </w:rPr>
      </w:pPr>
    </w:p>
    <w:p w14:paraId="4E5665D3" w14:textId="2889B96C" w:rsidR="049E8F32" w:rsidRDefault="049E8F32" w:rsidP="049E8F32">
      <w:pPr>
        <w:rPr>
          <w:rFonts w:cs="Arial"/>
        </w:rPr>
      </w:pPr>
    </w:p>
    <w:p w14:paraId="63BF9423" w14:textId="77777777" w:rsidR="0010269D" w:rsidRDefault="0010269D">
      <w:pPr>
        <w:rPr>
          <w:rFonts w:cs="Arial"/>
          <w:szCs w:val="20"/>
        </w:rPr>
      </w:pPr>
    </w:p>
    <w:p w14:paraId="48C209F9" w14:textId="2F7EA2FD" w:rsidR="00EB574E" w:rsidRPr="00EB574E" w:rsidRDefault="009D7978" w:rsidP="00EB574E">
      <w:pPr>
        <w:pStyle w:val="Titolo1"/>
      </w:pPr>
      <w:bookmarkStart w:id="1" w:name="_Toc152148392"/>
      <w:r>
        <w:lastRenderedPageBreak/>
        <w:t>Introduzione</w:t>
      </w:r>
      <w:bookmarkEnd w:id="1"/>
    </w:p>
    <w:p w14:paraId="684349F6" w14:textId="7D54712F" w:rsidR="009D7978" w:rsidRPr="009D7978" w:rsidRDefault="009D7978" w:rsidP="00E17648">
      <w:pPr>
        <w:spacing w:line="240" w:lineRule="auto"/>
        <w:jc w:val="both"/>
        <w:rPr>
          <w:rFonts w:cs="Arial"/>
          <w:sz w:val="22"/>
        </w:rPr>
      </w:pPr>
      <w:r w:rsidRPr="009D7978">
        <w:rPr>
          <w:rFonts w:cs="Arial"/>
          <w:sz w:val="22"/>
        </w:rPr>
        <w:t xml:space="preserve">Il presente manuale illustra le modalità con cui la piattaforma </w:t>
      </w:r>
      <w:r w:rsidR="00E17648">
        <w:rPr>
          <w:rFonts w:cs="Arial"/>
          <w:sz w:val="22"/>
        </w:rPr>
        <w:t xml:space="preserve">di acquisti telematici </w:t>
      </w:r>
      <w:r w:rsidRPr="009D7978">
        <w:rPr>
          <w:rFonts w:cs="Arial"/>
          <w:sz w:val="22"/>
        </w:rPr>
        <w:t>gestisce il calcolo dell’anomalia, in particolare a seguito degli aggiornamenti di adeguamento al nuovo Codice dei Contratti D.lgs.36/2023.</w:t>
      </w:r>
    </w:p>
    <w:p w14:paraId="78794472" w14:textId="77777777" w:rsidR="009D7978" w:rsidRPr="009D7978" w:rsidRDefault="009D7978" w:rsidP="00E17648">
      <w:pPr>
        <w:spacing w:line="240" w:lineRule="auto"/>
        <w:jc w:val="both"/>
        <w:rPr>
          <w:rFonts w:cs="Arial"/>
          <w:sz w:val="22"/>
        </w:rPr>
      </w:pPr>
      <w:r w:rsidRPr="009D7978">
        <w:rPr>
          <w:rFonts w:cs="Arial"/>
          <w:sz w:val="22"/>
        </w:rPr>
        <w:t>Viene dunque descritto di seguito:</w:t>
      </w:r>
    </w:p>
    <w:p w14:paraId="5F43C0B3" w14:textId="77777777" w:rsidR="009D7978" w:rsidRPr="009D7978" w:rsidRDefault="009D7978">
      <w:pPr>
        <w:pStyle w:val="Puntato2"/>
        <w:numPr>
          <w:ilvl w:val="0"/>
          <w:numId w:val="7"/>
        </w:numPr>
        <w:spacing w:line="240" w:lineRule="auto"/>
        <w:rPr>
          <w:rStyle w:val="Enfasidelicata"/>
          <w:rFonts w:ascii="Arial" w:hAnsi="Arial" w:cs="Arial"/>
          <w:i w:val="0"/>
          <w:iCs w:val="0"/>
          <w:color w:val="auto"/>
          <w:sz w:val="22"/>
          <w:szCs w:val="22"/>
        </w:rPr>
      </w:pPr>
      <w:r w:rsidRPr="009D7978">
        <w:rPr>
          <w:rStyle w:val="Enfasidelicata"/>
          <w:rFonts w:ascii="Arial" w:hAnsi="Arial" w:cs="Arial"/>
          <w:i w:val="0"/>
          <w:iCs w:val="0"/>
          <w:color w:val="auto"/>
          <w:sz w:val="22"/>
          <w:szCs w:val="22"/>
        </w:rPr>
        <w:t>Modalità di gestione dell’anomalia;</w:t>
      </w:r>
    </w:p>
    <w:p w14:paraId="45447376" w14:textId="77777777" w:rsidR="009D7978" w:rsidRPr="009D7978" w:rsidRDefault="009D7978">
      <w:pPr>
        <w:pStyle w:val="Puntato2"/>
        <w:numPr>
          <w:ilvl w:val="0"/>
          <w:numId w:val="7"/>
        </w:numPr>
        <w:spacing w:line="240" w:lineRule="auto"/>
        <w:rPr>
          <w:rStyle w:val="Enfasidelicata"/>
          <w:rFonts w:ascii="Arial" w:hAnsi="Arial" w:cs="Arial"/>
          <w:i w:val="0"/>
          <w:iCs w:val="0"/>
          <w:color w:val="auto"/>
          <w:sz w:val="22"/>
          <w:szCs w:val="22"/>
        </w:rPr>
      </w:pPr>
      <w:r w:rsidRPr="009D7978">
        <w:rPr>
          <w:rStyle w:val="Enfasidelicata"/>
          <w:rFonts w:ascii="Arial" w:hAnsi="Arial" w:cs="Arial"/>
          <w:i w:val="0"/>
          <w:iCs w:val="0"/>
          <w:color w:val="auto"/>
          <w:sz w:val="22"/>
          <w:szCs w:val="22"/>
        </w:rPr>
        <w:t>Definizione delle modalità e dei criteri in fase di configurazione gara</w:t>
      </w:r>
    </w:p>
    <w:p w14:paraId="6E0E46F0" w14:textId="77777777" w:rsidR="009D7978" w:rsidRPr="009D7978" w:rsidRDefault="009D7978">
      <w:pPr>
        <w:pStyle w:val="Puntato2"/>
        <w:numPr>
          <w:ilvl w:val="0"/>
          <w:numId w:val="7"/>
        </w:numPr>
        <w:spacing w:line="240" w:lineRule="auto"/>
        <w:rPr>
          <w:rStyle w:val="Enfasidelicata"/>
          <w:rFonts w:ascii="Arial" w:hAnsi="Arial" w:cs="Arial"/>
          <w:i w:val="0"/>
          <w:iCs w:val="0"/>
          <w:color w:val="auto"/>
          <w:sz w:val="22"/>
          <w:szCs w:val="22"/>
        </w:rPr>
      </w:pPr>
      <w:r w:rsidRPr="009D7978">
        <w:rPr>
          <w:rStyle w:val="Enfasidelicata"/>
          <w:rFonts w:ascii="Arial" w:hAnsi="Arial" w:cs="Arial"/>
          <w:i w:val="0"/>
          <w:iCs w:val="0"/>
          <w:color w:val="auto"/>
          <w:sz w:val="22"/>
          <w:szCs w:val="22"/>
        </w:rPr>
        <w:t>Precisazioni sui calcoli automatici</w:t>
      </w:r>
    </w:p>
    <w:p w14:paraId="34C4538F" w14:textId="2B871009" w:rsidR="009D7978" w:rsidRPr="009D7978" w:rsidRDefault="009D7978" w:rsidP="00E17648">
      <w:pPr>
        <w:spacing w:line="240" w:lineRule="auto"/>
        <w:jc w:val="both"/>
        <w:rPr>
          <w:rStyle w:val="Enfasidelicata"/>
          <w:rFonts w:cs="Arial"/>
          <w:i w:val="0"/>
          <w:iCs w:val="0"/>
          <w:color w:val="auto"/>
          <w:sz w:val="22"/>
        </w:rPr>
      </w:pPr>
      <w:r w:rsidRPr="00E17648">
        <w:rPr>
          <w:rStyle w:val="Enfasidelicata"/>
          <w:rFonts w:cs="Arial"/>
          <w:i w:val="0"/>
          <w:iCs w:val="0"/>
          <w:color w:val="auto"/>
          <w:sz w:val="22"/>
        </w:rPr>
        <w:t>Si può far invece riferimento al Manuale SA | Procedura di Aggiudicazione per una descrizione dettagliata dei passaggi da seguire in fase di aggiudicazione gara per gestire le verifiche sull’anomalia e per assegnare definitivamente l’esito anomalia.</w:t>
      </w:r>
    </w:p>
    <w:p w14:paraId="7C1B8F73" w14:textId="6AC65DDA" w:rsidR="0010269D" w:rsidRPr="009D7978" w:rsidRDefault="0010269D" w:rsidP="009D7978">
      <w:pPr>
        <w:jc w:val="both"/>
        <w:rPr>
          <w:rFonts w:cs="Arial"/>
          <w:sz w:val="22"/>
        </w:rPr>
      </w:pPr>
    </w:p>
    <w:p w14:paraId="2E232951" w14:textId="42D88D74" w:rsidR="00712536" w:rsidRPr="00712536" w:rsidRDefault="009D7978" w:rsidP="009D7978">
      <w:pPr>
        <w:pStyle w:val="Titolo1"/>
        <w:jc w:val="both"/>
      </w:pPr>
      <w:bookmarkStart w:id="2" w:name="_Toc152148393"/>
      <w:r>
        <w:t>Modalità di gestione dell’anomalia</w:t>
      </w:r>
      <w:bookmarkEnd w:id="2"/>
    </w:p>
    <w:p w14:paraId="727E3407" w14:textId="77777777" w:rsidR="009D7978" w:rsidRPr="009D7978" w:rsidRDefault="009D7978" w:rsidP="00E17648">
      <w:pPr>
        <w:spacing w:line="240" w:lineRule="auto"/>
        <w:jc w:val="both"/>
        <w:rPr>
          <w:rFonts w:cs="Arial"/>
          <w:sz w:val="22"/>
        </w:rPr>
      </w:pPr>
      <w:r w:rsidRPr="009D7978">
        <w:rPr>
          <w:rFonts w:cs="Arial"/>
          <w:sz w:val="22"/>
        </w:rPr>
        <w:t xml:space="preserve">Ai sensi del </w:t>
      </w:r>
      <w:proofErr w:type="spellStart"/>
      <w:r w:rsidRPr="009D7978">
        <w:rPr>
          <w:rFonts w:cs="Arial"/>
          <w:sz w:val="22"/>
        </w:rPr>
        <w:t>D.Lgs.</w:t>
      </w:r>
      <w:proofErr w:type="spellEnd"/>
      <w:r w:rsidRPr="009D7978">
        <w:rPr>
          <w:rFonts w:cs="Arial"/>
          <w:sz w:val="22"/>
        </w:rPr>
        <w:t xml:space="preserve"> 36/2023 ed in particolare del combinato disposto dagli artt. 54 e 110, nonché dall’Allegato II.2 al Codice, la piattaforma gestirà l’anomalia in maniera differente, a seconda dei parametri configurati in gara su:</w:t>
      </w:r>
    </w:p>
    <w:p w14:paraId="6E9ED8D7" w14:textId="77777777" w:rsidR="009D7978" w:rsidRPr="009D7978" w:rsidRDefault="009D7978" w:rsidP="00E17648">
      <w:pPr>
        <w:pStyle w:val="Puntato2"/>
        <w:spacing w:line="240" w:lineRule="auto"/>
        <w:rPr>
          <w:rFonts w:ascii="Arial" w:hAnsi="Arial" w:cs="Arial"/>
          <w:sz w:val="22"/>
          <w:szCs w:val="22"/>
        </w:rPr>
      </w:pPr>
      <w:r w:rsidRPr="009D7978">
        <w:rPr>
          <w:rFonts w:ascii="Arial" w:hAnsi="Arial" w:cs="Arial"/>
          <w:sz w:val="22"/>
          <w:szCs w:val="22"/>
        </w:rPr>
        <w:t>Criterio di aggiudicazione</w:t>
      </w:r>
    </w:p>
    <w:p w14:paraId="5EF1AA50" w14:textId="77777777" w:rsidR="009D7978" w:rsidRPr="009D7978" w:rsidRDefault="009D7978" w:rsidP="00E17648">
      <w:pPr>
        <w:pStyle w:val="Puntato2"/>
        <w:spacing w:line="240" w:lineRule="auto"/>
        <w:rPr>
          <w:rFonts w:ascii="Arial" w:hAnsi="Arial" w:cs="Arial"/>
          <w:sz w:val="22"/>
          <w:szCs w:val="22"/>
        </w:rPr>
      </w:pPr>
      <w:r w:rsidRPr="009D7978">
        <w:rPr>
          <w:rFonts w:ascii="Arial" w:hAnsi="Arial" w:cs="Arial"/>
          <w:sz w:val="22"/>
          <w:szCs w:val="22"/>
        </w:rPr>
        <w:t>Sopra/sotto soglia</w:t>
      </w:r>
    </w:p>
    <w:p w14:paraId="781FA2CA" w14:textId="77777777" w:rsidR="009D7978" w:rsidRPr="009D7978" w:rsidRDefault="009D7978" w:rsidP="00E17648">
      <w:pPr>
        <w:pStyle w:val="Puntato2"/>
        <w:spacing w:line="240" w:lineRule="auto"/>
        <w:rPr>
          <w:rFonts w:ascii="Arial" w:hAnsi="Arial" w:cs="Arial"/>
          <w:sz w:val="22"/>
          <w:szCs w:val="22"/>
        </w:rPr>
      </w:pPr>
      <w:r w:rsidRPr="009D7978">
        <w:rPr>
          <w:rFonts w:ascii="Arial" w:hAnsi="Arial" w:cs="Arial"/>
          <w:sz w:val="22"/>
          <w:szCs w:val="22"/>
        </w:rPr>
        <w:t>Ambito</w:t>
      </w:r>
    </w:p>
    <w:p w14:paraId="70B51684" w14:textId="77777777" w:rsidR="009D7978" w:rsidRPr="009D7978" w:rsidRDefault="009D7978">
      <w:pPr>
        <w:pStyle w:val="Puntato2"/>
        <w:numPr>
          <w:ilvl w:val="0"/>
          <w:numId w:val="8"/>
        </w:numPr>
        <w:spacing w:line="240" w:lineRule="auto"/>
        <w:ind w:left="360"/>
        <w:rPr>
          <w:rFonts w:ascii="Arial" w:hAnsi="Arial" w:cs="Arial"/>
          <w:sz w:val="22"/>
          <w:szCs w:val="22"/>
        </w:rPr>
      </w:pPr>
      <w:r w:rsidRPr="009D7978">
        <w:rPr>
          <w:rFonts w:ascii="Arial" w:hAnsi="Arial" w:cs="Arial"/>
          <w:sz w:val="22"/>
          <w:szCs w:val="22"/>
        </w:rPr>
        <w:t xml:space="preserve">In particolare, per le gare </w:t>
      </w:r>
      <w:r w:rsidRPr="009D7978">
        <w:rPr>
          <w:rFonts w:ascii="Arial" w:hAnsi="Arial" w:cs="Arial"/>
          <w:b/>
          <w:bCs/>
          <w:sz w:val="22"/>
          <w:szCs w:val="22"/>
        </w:rPr>
        <w:t>sottosoglia</w:t>
      </w:r>
      <w:r w:rsidRPr="009D7978">
        <w:rPr>
          <w:rFonts w:ascii="Arial" w:hAnsi="Arial" w:cs="Arial"/>
          <w:sz w:val="22"/>
          <w:szCs w:val="22"/>
        </w:rPr>
        <w:t xml:space="preserve"> al </w:t>
      </w:r>
      <w:r w:rsidRPr="009D7978">
        <w:rPr>
          <w:rFonts w:ascii="Arial" w:hAnsi="Arial" w:cs="Arial"/>
          <w:b/>
          <w:bCs/>
          <w:sz w:val="22"/>
          <w:szCs w:val="22"/>
        </w:rPr>
        <w:t>PPB</w:t>
      </w:r>
      <w:r w:rsidRPr="009D7978">
        <w:rPr>
          <w:rFonts w:ascii="Arial" w:hAnsi="Arial" w:cs="Arial"/>
          <w:sz w:val="22"/>
          <w:szCs w:val="22"/>
        </w:rPr>
        <w:t xml:space="preserve"> nell’ambito dei </w:t>
      </w:r>
      <w:r w:rsidRPr="009D7978">
        <w:rPr>
          <w:rFonts w:ascii="Arial" w:hAnsi="Arial" w:cs="Arial"/>
          <w:b/>
          <w:bCs/>
          <w:sz w:val="22"/>
          <w:szCs w:val="22"/>
        </w:rPr>
        <w:t>Lavori Pubblici</w:t>
      </w:r>
      <w:r w:rsidRPr="009D7978">
        <w:rPr>
          <w:rFonts w:ascii="Arial" w:hAnsi="Arial" w:cs="Arial"/>
          <w:sz w:val="22"/>
          <w:szCs w:val="22"/>
        </w:rPr>
        <w:t xml:space="preserve"> o dei </w:t>
      </w:r>
      <w:r w:rsidRPr="009D7978">
        <w:rPr>
          <w:rFonts w:ascii="Arial" w:hAnsi="Arial" w:cs="Arial"/>
          <w:b/>
          <w:bCs/>
          <w:sz w:val="22"/>
          <w:szCs w:val="22"/>
        </w:rPr>
        <w:t>Servizi</w:t>
      </w:r>
      <w:r w:rsidRPr="009D7978">
        <w:rPr>
          <w:rFonts w:ascii="Arial" w:hAnsi="Arial" w:cs="Arial"/>
          <w:sz w:val="22"/>
          <w:szCs w:val="22"/>
        </w:rPr>
        <w:t>, qualora si attivi il calcolo dell’anomalia, la piattaforma eseguirà obbligatoriamente l’esclusione automatica delle offerte anomale.</w:t>
      </w:r>
    </w:p>
    <w:p w14:paraId="6E2DBEF6" w14:textId="77777777" w:rsidR="009D7978" w:rsidRPr="009D7978" w:rsidRDefault="009D7978" w:rsidP="00E17648">
      <w:pPr>
        <w:pStyle w:val="Puntato2"/>
        <w:numPr>
          <w:ilvl w:val="0"/>
          <w:numId w:val="0"/>
        </w:numPr>
        <w:spacing w:line="240" w:lineRule="auto"/>
        <w:ind w:left="360"/>
        <w:rPr>
          <w:rFonts w:ascii="Arial" w:hAnsi="Arial" w:cs="Arial"/>
          <w:sz w:val="22"/>
          <w:szCs w:val="22"/>
        </w:rPr>
      </w:pPr>
      <w:r w:rsidRPr="009D7978">
        <w:rPr>
          <w:rFonts w:ascii="Arial" w:hAnsi="Arial" w:cs="Arial"/>
          <w:sz w:val="22"/>
          <w:szCs w:val="22"/>
        </w:rPr>
        <w:t xml:space="preserve">Saranno a disposizione degli utenti i seguenti metodi di calcolo previsti dall’Allegato II.2: </w:t>
      </w:r>
      <w:r w:rsidRPr="009D7978">
        <w:rPr>
          <w:rFonts w:ascii="Arial" w:hAnsi="Arial" w:cs="Arial"/>
          <w:b/>
          <w:bCs/>
          <w:sz w:val="22"/>
          <w:szCs w:val="22"/>
        </w:rPr>
        <w:t>Metodo A</w:t>
      </w:r>
      <w:r w:rsidRPr="009D7978">
        <w:rPr>
          <w:rFonts w:ascii="Arial" w:hAnsi="Arial" w:cs="Arial"/>
          <w:sz w:val="22"/>
          <w:szCs w:val="22"/>
        </w:rPr>
        <w:t xml:space="preserve">; </w:t>
      </w:r>
      <w:r w:rsidRPr="009D7978">
        <w:rPr>
          <w:rFonts w:ascii="Arial" w:hAnsi="Arial" w:cs="Arial"/>
          <w:b/>
          <w:bCs/>
          <w:sz w:val="22"/>
          <w:szCs w:val="22"/>
        </w:rPr>
        <w:t>Metodo B</w:t>
      </w:r>
      <w:r w:rsidRPr="009D7978">
        <w:rPr>
          <w:rFonts w:ascii="Arial" w:hAnsi="Arial" w:cs="Arial"/>
          <w:sz w:val="22"/>
          <w:szCs w:val="22"/>
        </w:rPr>
        <w:t xml:space="preserve">; </w:t>
      </w:r>
      <w:r w:rsidRPr="009D7978">
        <w:rPr>
          <w:rFonts w:ascii="Arial" w:hAnsi="Arial" w:cs="Arial"/>
          <w:b/>
          <w:bCs/>
          <w:sz w:val="22"/>
          <w:szCs w:val="22"/>
        </w:rPr>
        <w:t>Metodo C</w:t>
      </w:r>
      <w:r w:rsidRPr="009D7978">
        <w:rPr>
          <w:rFonts w:ascii="Arial" w:hAnsi="Arial" w:cs="Arial"/>
          <w:sz w:val="22"/>
          <w:szCs w:val="22"/>
        </w:rPr>
        <w:t>.</w:t>
      </w:r>
    </w:p>
    <w:p w14:paraId="6C03CAB1" w14:textId="77777777" w:rsidR="009D7978" w:rsidRPr="009D7978" w:rsidRDefault="009D7978" w:rsidP="00E17648">
      <w:pPr>
        <w:pStyle w:val="Puntato2"/>
        <w:numPr>
          <w:ilvl w:val="0"/>
          <w:numId w:val="0"/>
        </w:numPr>
        <w:spacing w:line="240" w:lineRule="auto"/>
        <w:ind w:left="360"/>
        <w:rPr>
          <w:rFonts w:ascii="Arial" w:hAnsi="Arial" w:cs="Arial"/>
          <w:sz w:val="22"/>
          <w:szCs w:val="22"/>
        </w:rPr>
      </w:pPr>
      <w:r w:rsidRPr="009D7978">
        <w:rPr>
          <w:rFonts w:ascii="Arial" w:hAnsi="Arial" w:cs="Arial"/>
          <w:sz w:val="22"/>
          <w:szCs w:val="22"/>
        </w:rPr>
        <w:t>Il metodo potrà essere scelto in fase di configurazione gara o, se non definito in questa fase, potrà essere sorteggiato prima dell’apertura delle buste amministrative.</w:t>
      </w:r>
    </w:p>
    <w:p w14:paraId="6883D4B8" w14:textId="77777777" w:rsidR="009D7978" w:rsidRPr="009D7978" w:rsidRDefault="009D7978" w:rsidP="00E17648">
      <w:pPr>
        <w:pStyle w:val="Puntato2"/>
        <w:numPr>
          <w:ilvl w:val="0"/>
          <w:numId w:val="0"/>
        </w:numPr>
        <w:spacing w:line="240" w:lineRule="auto"/>
        <w:ind w:left="360"/>
        <w:rPr>
          <w:rFonts w:ascii="Arial" w:hAnsi="Arial" w:cs="Arial"/>
          <w:sz w:val="22"/>
          <w:szCs w:val="22"/>
        </w:rPr>
      </w:pPr>
      <w:r w:rsidRPr="009D7978">
        <w:rPr>
          <w:rFonts w:ascii="Arial" w:hAnsi="Arial" w:cs="Arial"/>
          <w:sz w:val="22"/>
          <w:szCs w:val="22"/>
        </w:rPr>
        <w:t>Si segnala che il Metodo C prevede l’inserimento di uno sconto di riferimento già in fase di configurazione gara, pertanto tale metodo non sarà disponibile nel caso di sorteggio ex post.</w:t>
      </w:r>
    </w:p>
    <w:p w14:paraId="248490C1" w14:textId="77777777" w:rsidR="009D7978" w:rsidRPr="009D7978" w:rsidRDefault="009D7978">
      <w:pPr>
        <w:pStyle w:val="Puntato2"/>
        <w:numPr>
          <w:ilvl w:val="0"/>
          <w:numId w:val="8"/>
        </w:numPr>
        <w:tabs>
          <w:tab w:val="left" w:pos="450"/>
        </w:tabs>
        <w:spacing w:line="240" w:lineRule="auto"/>
        <w:ind w:left="360"/>
        <w:rPr>
          <w:rFonts w:ascii="Arial" w:hAnsi="Arial" w:cs="Arial"/>
          <w:sz w:val="22"/>
          <w:szCs w:val="22"/>
        </w:rPr>
      </w:pPr>
      <w:r w:rsidRPr="009D7978">
        <w:rPr>
          <w:rFonts w:ascii="Arial" w:hAnsi="Arial" w:cs="Arial"/>
          <w:sz w:val="22"/>
          <w:szCs w:val="22"/>
        </w:rPr>
        <w:t xml:space="preserve">Per le </w:t>
      </w:r>
      <w:r w:rsidRPr="009D7978">
        <w:rPr>
          <w:rFonts w:ascii="Arial" w:hAnsi="Arial" w:cs="Arial"/>
          <w:b/>
          <w:bCs/>
          <w:sz w:val="22"/>
          <w:szCs w:val="22"/>
        </w:rPr>
        <w:t>altre tipologie di gara</w:t>
      </w:r>
      <w:r w:rsidRPr="009D7978">
        <w:rPr>
          <w:rFonts w:ascii="Arial" w:hAnsi="Arial" w:cs="Arial"/>
          <w:sz w:val="22"/>
          <w:szCs w:val="22"/>
        </w:rPr>
        <w:t xml:space="preserve"> (sopra soglia, OEPV, oppure sottosoglia PPB in ambito forniture), qualora si attivi il calcolo dell’anomalia, non sarà disponibile l’esclusione automatica, ma verrà lasciata al compilatore la scelta tra una </w:t>
      </w:r>
      <w:r w:rsidRPr="009D7978">
        <w:rPr>
          <w:rFonts w:ascii="Arial" w:hAnsi="Arial" w:cs="Arial"/>
          <w:b/>
          <w:bCs/>
          <w:sz w:val="22"/>
          <w:szCs w:val="22"/>
        </w:rPr>
        <w:t>valutazione manuale</w:t>
      </w:r>
      <w:r w:rsidRPr="009D7978">
        <w:rPr>
          <w:rFonts w:ascii="Arial" w:hAnsi="Arial" w:cs="Arial"/>
          <w:sz w:val="22"/>
          <w:szCs w:val="22"/>
        </w:rPr>
        <w:t xml:space="preserve"> della soglia o una </w:t>
      </w:r>
      <w:r w:rsidRPr="009D7978">
        <w:rPr>
          <w:rFonts w:ascii="Arial" w:hAnsi="Arial" w:cs="Arial"/>
          <w:b/>
          <w:bCs/>
          <w:sz w:val="22"/>
          <w:szCs w:val="22"/>
        </w:rPr>
        <w:t>valutazione automatica</w:t>
      </w:r>
      <w:r w:rsidRPr="009D7978">
        <w:rPr>
          <w:rFonts w:ascii="Arial" w:hAnsi="Arial" w:cs="Arial"/>
          <w:sz w:val="22"/>
          <w:szCs w:val="22"/>
        </w:rPr>
        <w:t xml:space="preserve"> fatta dalla piattaforma ma senza automatismi nell’esclusioni delle offerte anomale. </w:t>
      </w:r>
    </w:p>
    <w:p w14:paraId="0CB203E6" w14:textId="77777777" w:rsidR="009D7978" w:rsidRPr="009D7978" w:rsidRDefault="009D7978" w:rsidP="00E17648">
      <w:pPr>
        <w:pStyle w:val="Puntato2"/>
        <w:numPr>
          <w:ilvl w:val="0"/>
          <w:numId w:val="0"/>
        </w:numPr>
        <w:spacing w:line="240" w:lineRule="auto"/>
        <w:ind w:left="360"/>
        <w:rPr>
          <w:rFonts w:ascii="Arial" w:hAnsi="Arial" w:cs="Arial"/>
          <w:sz w:val="22"/>
          <w:szCs w:val="22"/>
        </w:rPr>
      </w:pPr>
      <w:r w:rsidRPr="009D7978">
        <w:rPr>
          <w:rFonts w:ascii="Arial" w:hAnsi="Arial" w:cs="Arial"/>
          <w:sz w:val="22"/>
          <w:szCs w:val="22"/>
        </w:rPr>
        <w:lastRenderedPageBreak/>
        <w:t>Il metodo utilizzato dalla piattaforma (in assenza di espressa previsione normativa) per questi casi sarà:</w:t>
      </w:r>
    </w:p>
    <w:p w14:paraId="244C427B" w14:textId="77777777" w:rsidR="009D7978" w:rsidRPr="009D7978" w:rsidRDefault="009D7978" w:rsidP="00E17648">
      <w:pPr>
        <w:pStyle w:val="Puntato2"/>
        <w:spacing w:line="240" w:lineRule="auto"/>
        <w:rPr>
          <w:rFonts w:ascii="Arial" w:hAnsi="Arial" w:cs="Arial"/>
          <w:sz w:val="22"/>
          <w:szCs w:val="22"/>
        </w:rPr>
      </w:pPr>
      <w:r w:rsidRPr="009D7978">
        <w:rPr>
          <w:rFonts w:ascii="Arial" w:hAnsi="Arial" w:cs="Arial"/>
          <w:sz w:val="22"/>
          <w:szCs w:val="22"/>
        </w:rPr>
        <w:t>Metodo A per le gare al PPB</w:t>
      </w:r>
    </w:p>
    <w:p w14:paraId="2412C880" w14:textId="23285D48" w:rsidR="009D7978" w:rsidRPr="00E17648" w:rsidRDefault="009D7978" w:rsidP="00E17648">
      <w:pPr>
        <w:pStyle w:val="Puntato2"/>
        <w:spacing w:line="240" w:lineRule="auto"/>
        <w:rPr>
          <w:rFonts w:ascii="Arial" w:hAnsi="Arial" w:cs="Arial"/>
          <w:sz w:val="22"/>
          <w:szCs w:val="22"/>
        </w:rPr>
      </w:pPr>
      <w:r w:rsidRPr="009D7978">
        <w:rPr>
          <w:rFonts w:ascii="Arial" w:hAnsi="Arial" w:cs="Arial"/>
          <w:sz w:val="22"/>
          <w:szCs w:val="22"/>
        </w:rPr>
        <w:t>Vecchio metodo dei 4/5 per le gare OEPV.</w:t>
      </w:r>
    </w:p>
    <w:p w14:paraId="7FA2A6F8" w14:textId="77777777" w:rsidR="009D7978" w:rsidRPr="009D7978" w:rsidRDefault="009D7978" w:rsidP="00E17648">
      <w:pPr>
        <w:pStyle w:val="Puntato2"/>
        <w:numPr>
          <w:ilvl w:val="0"/>
          <w:numId w:val="0"/>
        </w:numPr>
        <w:spacing w:line="240" w:lineRule="auto"/>
        <w:rPr>
          <w:rFonts w:ascii="Arial" w:hAnsi="Arial" w:cs="Arial"/>
          <w:sz w:val="22"/>
          <w:szCs w:val="22"/>
        </w:rPr>
      </w:pPr>
      <w:r w:rsidRPr="009D7978">
        <w:rPr>
          <w:rFonts w:ascii="Arial" w:hAnsi="Arial" w:cs="Arial"/>
          <w:sz w:val="22"/>
          <w:szCs w:val="22"/>
        </w:rPr>
        <w:t>Riepilogando, dunque, la piattaforma opera nel seguente modo:</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
        <w:gridCol w:w="1167"/>
        <w:gridCol w:w="1474"/>
        <w:gridCol w:w="1551"/>
        <w:gridCol w:w="1684"/>
        <w:gridCol w:w="1656"/>
      </w:tblGrid>
      <w:tr w:rsidR="009D7978" w14:paraId="42F25110" w14:textId="77777777" w:rsidTr="009D7978">
        <w:trPr>
          <w:trHeight w:val="799"/>
          <w:tblHeader/>
        </w:trPr>
        <w:tc>
          <w:tcPr>
            <w:tcW w:w="104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1DEC7B72"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Tipo Appalto</w:t>
            </w:r>
          </w:p>
        </w:tc>
        <w:tc>
          <w:tcPr>
            <w:tcW w:w="1167"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144887ED"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Tipo Gara</w:t>
            </w:r>
          </w:p>
        </w:tc>
        <w:tc>
          <w:tcPr>
            <w:tcW w:w="1474"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3D935BD3"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Criterio di aggiudicazione</w:t>
            </w:r>
          </w:p>
        </w:tc>
        <w:tc>
          <w:tcPr>
            <w:tcW w:w="1551" w:type="dxa"/>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5936877D"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Offerte Anomale</w:t>
            </w:r>
          </w:p>
        </w:tc>
        <w:tc>
          <w:tcPr>
            <w:tcW w:w="1684" w:type="dxa"/>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1BF8BE73"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Metodo di calcolo</w:t>
            </w:r>
          </w:p>
        </w:tc>
        <w:tc>
          <w:tcPr>
            <w:tcW w:w="1656" w:type="dxa"/>
            <w:tcBorders>
              <w:top w:val="single" w:sz="4" w:space="0" w:color="auto"/>
              <w:left w:val="single" w:sz="4" w:space="0" w:color="auto"/>
              <w:bottom w:val="single" w:sz="4" w:space="0" w:color="auto"/>
              <w:right w:val="single" w:sz="4" w:space="0" w:color="auto"/>
            </w:tcBorders>
            <w:shd w:val="clear" w:color="auto" w:fill="C0504D" w:themeFill="accent2"/>
            <w:noWrap/>
            <w:vAlign w:val="center"/>
            <w:hideMark/>
          </w:tcPr>
          <w:p w14:paraId="30AEF4CE" w14:textId="77777777" w:rsidR="009D7978" w:rsidRDefault="009D7978">
            <w:pPr>
              <w:spacing w:after="0" w:line="240" w:lineRule="auto"/>
              <w:jc w:val="center"/>
              <w:rPr>
                <w:rFonts w:ascii="Calibri" w:eastAsia="Times New Roman" w:hAnsi="Calibri" w:cs="Calibri"/>
                <w:b/>
                <w:bCs/>
                <w:color w:val="FFFFFF" w:themeColor="background1"/>
                <w:szCs w:val="20"/>
                <w:lang w:eastAsia="it-IT"/>
              </w:rPr>
            </w:pPr>
            <w:r>
              <w:rPr>
                <w:rFonts w:ascii="Calibri" w:eastAsia="Times New Roman" w:hAnsi="Calibri" w:cs="Calibri"/>
                <w:b/>
                <w:bCs/>
                <w:color w:val="FFFFFF" w:themeColor="background1"/>
                <w:szCs w:val="20"/>
                <w:lang w:eastAsia="it-IT"/>
              </w:rPr>
              <w:t>Sconto di riferimento</w:t>
            </w:r>
          </w:p>
        </w:tc>
      </w:tr>
      <w:tr w:rsidR="009D7978" w14:paraId="3B705763"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651C9E90" w14:textId="77777777" w:rsidR="009D7978" w:rsidRDefault="009D7978">
            <w:pPr>
              <w:spacing w:after="0" w:line="240" w:lineRule="auto"/>
              <w:jc w:val="center"/>
              <w:rPr>
                <w:rFonts w:ascii="Calibri" w:eastAsia="Times New Roman" w:hAnsi="Calibri" w:cs="Calibri"/>
                <w:color w:val="000000"/>
                <w:szCs w:val="20"/>
                <w:lang w:eastAsia="it-IT"/>
              </w:rPr>
            </w:pPr>
            <w:r>
              <w:rPr>
                <w:rFonts w:ascii="Calibri" w:eastAsia="Times New Roman" w:hAnsi="Calibri" w:cs="Calibri"/>
                <w:szCs w:val="20"/>
                <w:lang w:eastAsia="it-IT"/>
              </w:rPr>
              <w:t>Lavori</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15FBECA8"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7CB2A38C"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vMerge w:val="restart"/>
            <w:tcBorders>
              <w:top w:val="single" w:sz="4" w:space="0" w:color="auto"/>
              <w:left w:val="single" w:sz="4" w:space="0" w:color="auto"/>
              <w:bottom w:val="single" w:sz="4" w:space="0" w:color="auto"/>
              <w:right w:val="single" w:sz="4" w:space="0" w:color="auto"/>
            </w:tcBorders>
            <w:noWrap/>
            <w:vAlign w:val="center"/>
            <w:hideMark/>
          </w:tcPr>
          <w:p w14:paraId="6C392CBD"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Esclusione automatica </w:t>
            </w:r>
          </w:p>
        </w:tc>
        <w:tc>
          <w:tcPr>
            <w:tcW w:w="1684" w:type="dxa"/>
            <w:tcBorders>
              <w:top w:val="single" w:sz="4" w:space="0" w:color="auto"/>
              <w:left w:val="single" w:sz="4" w:space="0" w:color="auto"/>
              <w:bottom w:val="single" w:sz="4" w:space="0" w:color="auto"/>
              <w:right w:val="single" w:sz="4" w:space="0" w:color="auto"/>
            </w:tcBorders>
            <w:noWrap/>
            <w:vAlign w:val="center"/>
            <w:hideMark/>
          </w:tcPr>
          <w:p w14:paraId="68764AA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center"/>
            <w:hideMark/>
          </w:tcPr>
          <w:p w14:paraId="1D1B4D47"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6D4019A1"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54C73"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2CFAA"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57836"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8615"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5121C4F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B</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178F3DB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6D133E40"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42881"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2AFCF"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F74F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6D642"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69D69A76"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C</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68F07DB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color w:val="000000" w:themeColor="text1"/>
                <w:szCs w:val="20"/>
                <w:lang w:eastAsia="it-IT"/>
              </w:rPr>
              <w:t>Obbligatorio</w:t>
            </w:r>
          </w:p>
        </w:tc>
      </w:tr>
      <w:tr w:rsidR="009D7978" w14:paraId="7FA7D313"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8119E"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89152"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BD619"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158B8"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09956A4E"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Nessuna selezione (sorteggio)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441BF58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76890B0"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64596A39"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Servizi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554D0351"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068528E0"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vMerge w:val="restart"/>
            <w:tcBorders>
              <w:top w:val="single" w:sz="4" w:space="0" w:color="auto"/>
              <w:left w:val="single" w:sz="4" w:space="0" w:color="auto"/>
              <w:bottom w:val="single" w:sz="4" w:space="0" w:color="auto"/>
              <w:right w:val="single" w:sz="4" w:space="0" w:color="auto"/>
            </w:tcBorders>
            <w:noWrap/>
            <w:vAlign w:val="center"/>
            <w:hideMark/>
          </w:tcPr>
          <w:p w14:paraId="3D7DC2D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Esclusione automatica </w:t>
            </w:r>
          </w:p>
        </w:tc>
        <w:tc>
          <w:tcPr>
            <w:tcW w:w="1684" w:type="dxa"/>
            <w:tcBorders>
              <w:top w:val="single" w:sz="4" w:space="0" w:color="auto"/>
              <w:left w:val="single" w:sz="4" w:space="0" w:color="auto"/>
              <w:bottom w:val="single" w:sz="4" w:space="0" w:color="auto"/>
              <w:right w:val="single" w:sz="4" w:space="0" w:color="auto"/>
            </w:tcBorders>
            <w:noWrap/>
            <w:vAlign w:val="center"/>
            <w:hideMark/>
          </w:tcPr>
          <w:p w14:paraId="1CA76A3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5DA1E8B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713EA76D"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3873A"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7AD5C"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294D7"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4BD98"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1C2A409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B</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1BFDC36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09B5A015"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9EC59"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CCD9B"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85A6D"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1B407"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39A465B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C</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72DFAB2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Obbligatorio</w:t>
            </w:r>
          </w:p>
        </w:tc>
      </w:tr>
      <w:tr w:rsidR="009D7978" w14:paraId="13875A18"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B0000"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BC69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E2003"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F03C9" w14:textId="77777777" w:rsidR="009D7978" w:rsidRDefault="009D7978">
            <w:pPr>
              <w:spacing w:after="0" w:line="256" w:lineRule="auto"/>
              <w:rPr>
                <w:rFonts w:ascii="Calibri" w:eastAsia="Times New Roman" w:hAnsi="Calibri" w:cs="Calibri"/>
                <w:color w:val="000000"/>
                <w:szCs w:val="20"/>
                <w:lang w:val="en-US" w:eastAsia="it-IT"/>
              </w:rPr>
            </w:pP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51F0F0B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Nessuna selezione (sorteggio)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234E726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1C856D54"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4A98168C"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Forniture</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47A5CBC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3E887A99"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14D4147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27225E72"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6C8DF1E2"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54628421"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FFDAA"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34DE7"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08D61"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31BCA2D2"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2CBF316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3DD5F69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EEF6212"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6273CE70"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Lavori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0FC38079"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5A245701"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3F2AB248"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640643B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5F613306"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3662B543"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20DCE"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85354"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19FE6"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6B30010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2BA599B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0B07696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473C23E1"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03D08AF5"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Servizi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726F94A5"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3DA66E42"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34E0BE9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2CFD17F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048D993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0F767F72"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95876"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38C0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F7DE6"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222DB17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4DFE75C1"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35F83E3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6F6C3D87"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5004013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Forniture</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44B096A4"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Sotto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458FF9BA"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3F6C40D8"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37006401"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2509436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125C953"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16632"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A534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9665E"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04F8F7F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5E4EAEED"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0B99AA4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906CE44"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41A927BB"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Lavori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1165FBB7"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10765999"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27580C5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Valutazione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77DD28B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7A6FAB2D"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5BF5D0D0"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3D65B"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317C2"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337E2"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4D539ABD"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1B6422F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6B9F5E69"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0B720CCA"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0058A058"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color w:val="000000" w:themeColor="text1"/>
                <w:szCs w:val="20"/>
                <w:lang w:eastAsia="it-IT"/>
              </w:rPr>
              <w:t>Servizi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630C0F35"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60B049C8"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660B6A9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Valutazione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5F0573D4"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6F397CB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424673DA"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15D8D"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EBE97"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94EE"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17481B7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445390F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54EDCFB7"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6CB01FBE"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23D739E7"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Forniture</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12D5263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1628CB67"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PPB</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360FEEB5"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Valutazione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1C4569C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A</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2DF6B5F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FA44AA0"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EB9C1"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8F329"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541C3"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4F78B5D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64E42D47"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20A9DD87"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43A805B5"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4CCFBA02"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Lavori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581FCF6B"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57651CE7"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5D12AC5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306BAC47"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2DBCEB9F"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3FFA971D"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FCD84"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C15D9"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EF7F4"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680B287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0F1CAC3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5A06551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6BDA337A"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0B840BE1"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color w:val="000000" w:themeColor="text1"/>
                <w:szCs w:val="20"/>
                <w:lang w:eastAsia="it-IT"/>
              </w:rPr>
              <w:t>Servizi</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63C87022"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1B82A770"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7E5E3A6B"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7FF406B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4FB19CD3"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146A1612"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5AD9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0F41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0CA5A"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1B0FE126"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4B3D2B6C"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04B7A60E"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7370ADB8" w14:textId="77777777" w:rsidTr="009D7978">
        <w:trPr>
          <w:trHeight w:val="300"/>
        </w:trPr>
        <w:tc>
          <w:tcPr>
            <w:tcW w:w="1049" w:type="dxa"/>
            <w:vMerge w:val="restart"/>
            <w:tcBorders>
              <w:top w:val="single" w:sz="4" w:space="0" w:color="auto"/>
              <w:left w:val="single" w:sz="4" w:space="0" w:color="auto"/>
              <w:bottom w:val="single" w:sz="4" w:space="0" w:color="auto"/>
              <w:right w:val="single" w:sz="4" w:space="0" w:color="auto"/>
            </w:tcBorders>
            <w:noWrap/>
            <w:vAlign w:val="center"/>
            <w:hideMark/>
          </w:tcPr>
          <w:p w14:paraId="44DD5FB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Forniture</w:t>
            </w:r>
          </w:p>
        </w:tc>
        <w:tc>
          <w:tcPr>
            <w:tcW w:w="1167" w:type="dxa"/>
            <w:vMerge w:val="restart"/>
            <w:tcBorders>
              <w:top w:val="single" w:sz="4" w:space="0" w:color="auto"/>
              <w:left w:val="single" w:sz="4" w:space="0" w:color="auto"/>
              <w:bottom w:val="single" w:sz="4" w:space="0" w:color="auto"/>
              <w:right w:val="single" w:sz="4" w:space="0" w:color="auto"/>
            </w:tcBorders>
            <w:noWrap/>
            <w:vAlign w:val="center"/>
            <w:hideMark/>
          </w:tcPr>
          <w:p w14:paraId="7BAEE67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Sopra Soglia</w:t>
            </w:r>
          </w:p>
        </w:tc>
        <w:tc>
          <w:tcPr>
            <w:tcW w:w="1474" w:type="dxa"/>
            <w:vMerge w:val="restart"/>
            <w:tcBorders>
              <w:top w:val="single" w:sz="4" w:space="0" w:color="auto"/>
              <w:left w:val="single" w:sz="4" w:space="0" w:color="auto"/>
              <w:bottom w:val="single" w:sz="4" w:space="0" w:color="auto"/>
              <w:right w:val="single" w:sz="4" w:space="0" w:color="auto"/>
            </w:tcBorders>
            <w:noWrap/>
            <w:vAlign w:val="center"/>
            <w:hideMark/>
          </w:tcPr>
          <w:p w14:paraId="7FCD743E" w14:textId="77777777" w:rsidR="009D7978" w:rsidRDefault="009D7978">
            <w:pPr>
              <w:spacing w:after="0" w:line="240" w:lineRule="auto"/>
              <w:jc w:val="center"/>
              <w:rPr>
                <w:rFonts w:ascii="Calibri" w:eastAsia="Times New Roman" w:hAnsi="Calibri" w:cs="Calibri"/>
                <w:szCs w:val="20"/>
                <w:lang w:eastAsia="it-IT"/>
              </w:rPr>
            </w:pPr>
            <w:r>
              <w:rPr>
                <w:rFonts w:ascii="Calibri" w:eastAsia="Times New Roman" w:hAnsi="Calibri" w:cs="Calibri"/>
                <w:szCs w:val="20"/>
                <w:lang w:eastAsia="it-IT"/>
              </w:rPr>
              <w:t>OEPV</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07F17420"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xml:space="preserve">Valutazione </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55009E01"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Metodo 4/5</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13BA76EA"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r w:rsidR="009D7978" w14:paraId="2981180B" w14:textId="77777777" w:rsidTr="009D797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56D52"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FB7D5" w14:textId="77777777" w:rsidR="009D7978" w:rsidRDefault="009D7978">
            <w:pPr>
              <w:spacing w:after="0" w:line="256" w:lineRule="auto"/>
              <w:rPr>
                <w:rFonts w:ascii="Calibri" w:eastAsia="Times New Roman" w:hAnsi="Calibri" w:cs="Calibri"/>
                <w:color w:val="000000"/>
                <w:szCs w:val="20"/>
                <w:lang w:val="en-US"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C4670" w14:textId="77777777" w:rsidR="009D7978" w:rsidRDefault="009D7978">
            <w:pPr>
              <w:spacing w:after="0" w:line="256" w:lineRule="auto"/>
              <w:rPr>
                <w:rFonts w:ascii="Calibri" w:eastAsia="Times New Roman" w:hAnsi="Calibri" w:cs="Calibri"/>
                <w:color w:val="000000"/>
                <w:szCs w:val="20"/>
                <w:lang w:val="en-US" w:eastAsia="it-IT"/>
              </w:rPr>
            </w:pP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40670B48"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Manuale</w:t>
            </w:r>
          </w:p>
        </w:tc>
        <w:tc>
          <w:tcPr>
            <w:tcW w:w="1684" w:type="dxa"/>
            <w:tcBorders>
              <w:top w:val="single" w:sz="4" w:space="0" w:color="auto"/>
              <w:left w:val="single" w:sz="4" w:space="0" w:color="auto"/>
              <w:bottom w:val="single" w:sz="4" w:space="0" w:color="auto"/>
              <w:right w:val="single" w:sz="4" w:space="0" w:color="auto"/>
            </w:tcBorders>
            <w:noWrap/>
            <w:vAlign w:val="bottom"/>
            <w:hideMark/>
          </w:tcPr>
          <w:p w14:paraId="4C28A5C4"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4E6C3D86" w14:textId="77777777" w:rsidR="009D7978" w:rsidRDefault="009D7978">
            <w:pPr>
              <w:spacing w:after="0" w:line="240" w:lineRule="auto"/>
              <w:rPr>
                <w:rFonts w:ascii="Calibri" w:eastAsia="Times New Roman" w:hAnsi="Calibri" w:cs="Calibri"/>
                <w:szCs w:val="20"/>
                <w:lang w:eastAsia="it-IT"/>
              </w:rPr>
            </w:pPr>
            <w:r>
              <w:rPr>
                <w:rFonts w:ascii="Calibri" w:eastAsia="Times New Roman" w:hAnsi="Calibri" w:cs="Calibri"/>
                <w:szCs w:val="20"/>
                <w:lang w:eastAsia="it-IT"/>
              </w:rPr>
              <w:t> </w:t>
            </w:r>
          </w:p>
        </w:tc>
      </w:tr>
    </w:tbl>
    <w:p w14:paraId="58843A15" w14:textId="77777777" w:rsidR="009D7978" w:rsidRDefault="009D7978" w:rsidP="009D7978">
      <w:pPr>
        <w:pStyle w:val="Puntato2"/>
        <w:numPr>
          <w:ilvl w:val="0"/>
          <w:numId w:val="0"/>
        </w:numPr>
        <w:rPr>
          <w:lang w:eastAsia="en-US"/>
        </w:rPr>
      </w:pPr>
    </w:p>
    <w:p w14:paraId="292A0149" w14:textId="5E8F6101" w:rsidR="00805A21" w:rsidRDefault="009D7978" w:rsidP="00E17648">
      <w:pPr>
        <w:pStyle w:val="Puntato2"/>
        <w:numPr>
          <w:ilvl w:val="0"/>
          <w:numId w:val="0"/>
        </w:numPr>
        <w:spacing w:line="240" w:lineRule="auto"/>
        <w:rPr>
          <w:rFonts w:ascii="Arial" w:hAnsi="Arial" w:cs="Arial"/>
          <w:sz w:val="22"/>
          <w:szCs w:val="22"/>
          <w:u w:val="single"/>
        </w:rPr>
      </w:pPr>
      <w:r w:rsidRPr="009D7978">
        <w:rPr>
          <w:rFonts w:ascii="Arial" w:hAnsi="Arial" w:cs="Arial"/>
          <w:sz w:val="22"/>
          <w:szCs w:val="22"/>
        </w:rPr>
        <w:t xml:space="preserve">Si precisa che per tutte le tipologie di gare, </w:t>
      </w:r>
      <w:r w:rsidRPr="009D7978">
        <w:rPr>
          <w:rFonts w:ascii="Arial" w:hAnsi="Arial" w:cs="Arial"/>
          <w:sz w:val="22"/>
          <w:szCs w:val="22"/>
          <w:u w:val="single"/>
        </w:rPr>
        <w:t xml:space="preserve">resta sempre a disposizione l’opzione di non prevedere </w:t>
      </w:r>
      <w:r w:rsidR="00805A21">
        <w:rPr>
          <w:rFonts w:ascii="Arial" w:hAnsi="Arial" w:cs="Arial"/>
          <w:sz w:val="22"/>
          <w:szCs w:val="22"/>
          <w:u w:val="single"/>
        </w:rPr>
        <w:t>alcun calcolo dell’anomalia.</w:t>
      </w:r>
    </w:p>
    <w:p w14:paraId="0E5BC722" w14:textId="20FB260A" w:rsidR="00805A21" w:rsidRDefault="00805A21" w:rsidP="00805A21">
      <w:pPr>
        <w:pStyle w:val="Titolo2"/>
      </w:pPr>
      <w:bookmarkStart w:id="3" w:name="_Toc152148394"/>
      <w:r w:rsidRPr="00805A21">
        <w:t>Esclusione automatica</w:t>
      </w:r>
      <w:bookmarkEnd w:id="3"/>
    </w:p>
    <w:p w14:paraId="61DFE0E6" w14:textId="77777777" w:rsidR="00805A21" w:rsidRDefault="00805A21" w:rsidP="00E17648">
      <w:pPr>
        <w:spacing w:line="240" w:lineRule="auto"/>
      </w:pPr>
    </w:p>
    <w:p w14:paraId="6D6AF7F9" w14:textId="77777777" w:rsidR="00805A21" w:rsidRPr="00805A21" w:rsidRDefault="00805A21" w:rsidP="00E17648">
      <w:pPr>
        <w:spacing w:line="240" w:lineRule="auto"/>
        <w:jc w:val="both"/>
        <w:rPr>
          <w:sz w:val="22"/>
          <w:szCs w:val="24"/>
        </w:rPr>
      </w:pPr>
      <w:r w:rsidRPr="00805A21">
        <w:rPr>
          <w:sz w:val="22"/>
          <w:szCs w:val="24"/>
        </w:rPr>
        <w:t xml:space="preserve">Solo per le gare che prevedono l’Esclusione automatica, la piattaforma provvederà ad assegnare lo Stato Offerta: </w:t>
      </w:r>
      <w:r w:rsidRPr="00E17648">
        <w:rPr>
          <w:b/>
          <w:bCs/>
          <w:i/>
          <w:iCs/>
          <w:sz w:val="22"/>
          <w:szCs w:val="24"/>
        </w:rPr>
        <w:t>Anomalo</w:t>
      </w:r>
      <w:r w:rsidRPr="00805A21">
        <w:rPr>
          <w:sz w:val="22"/>
          <w:szCs w:val="24"/>
        </w:rPr>
        <w:t xml:space="preserve"> a tutte le offerte che presentano ribassi pari o superiori alla soglia di anomalia, calcolata secondo il metodo definito (Metodo A, B o C).</w:t>
      </w:r>
    </w:p>
    <w:p w14:paraId="3BB7F15C" w14:textId="77777777" w:rsidR="00805A21" w:rsidRPr="00805A21" w:rsidRDefault="00805A21" w:rsidP="55BED1E5">
      <w:pPr>
        <w:spacing w:line="240" w:lineRule="auto"/>
        <w:jc w:val="both"/>
        <w:rPr>
          <w:b/>
          <w:bCs/>
          <w:sz w:val="22"/>
        </w:rPr>
      </w:pPr>
      <w:r w:rsidRPr="55BED1E5">
        <w:rPr>
          <w:b/>
          <w:bCs/>
          <w:sz w:val="22"/>
        </w:rPr>
        <w:t xml:space="preserve">Nella parte alta della pagina è comunque possibile – nella sezione Estremi del Lotto – verificare i calcoli intermedi effettuati (Somma dei ribassi, media dei ribassi, media degli scarti ecc.) attraverso i quali è stata identificata la soglia di anomalia. </w:t>
      </w:r>
    </w:p>
    <w:p w14:paraId="46789353" w14:textId="1AB33176" w:rsidR="00805A21" w:rsidRPr="00805A21" w:rsidRDefault="00805A21" w:rsidP="00E17648">
      <w:pPr>
        <w:spacing w:line="240" w:lineRule="auto"/>
        <w:jc w:val="both"/>
        <w:rPr>
          <w:sz w:val="22"/>
          <w:szCs w:val="24"/>
        </w:rPr>
      </w:pPr>
      <w:r w:rsidRPr="00805A21">
        <w:rPr>
          <w:sz w:val="22"/>
          <w:szCs w:val="24"/>
        </w:rPr>
        <w:t>La soglia viene mostrata nell’apposita maschera, ed inoltre nella tabella riepilogativa con le offerte, sono individuati i ribassi rientranti nelle ali e lo scarto aritmetico di ciascuna offerta.</w:t>
      </w:r>
    </w:p>
    <w:p w14:paraId="0D8A798F" w14:textId="1B7C999F" w:rsidR="00805A21" w:rsidRDefault="00805A21" w:rsidP="00E17648">
      <w:pPr>
        <w:spacing w:line="240" w:lineRule="auto"/>
        <w:jc w:val="both"/>
        <w:rPr>
          <w:rFonts w:cs="Arial"/>
          <w:sz w:val="22"/>
        </w:rPr>
      </w:pPr>
      <w:r w:rsidRPr="00805A21">
        <w:rPr>
          <w:rFonts w:cs="Arial"/>
          <w:sz w:val="22"/>
        </w:rPr>
        <w:t>Alla Commissione che opera in piattaforma non verrà data alcuna possibilità di modificare lo stato per le offerte risultate anomale, che saranno automaticamente escluse. Sarà invece consentito assegnare manualmente lo Stato Offerta di Anomalo o di Verifica superata ad altre offerte che non sono state escluse automaticamente.</w:t>
      </w:r>
      <w:r>
        <w:rPr>
          <w:rFonts w:cs="Arial"/>
          <w:sz w:val="22"/>
        </w:rPr>
        <w:t xml:space="preserve"> </w:t>
      </w:r>
      <w:r w:rsidRPr="00805A21">
        <w:rPr>
          <w:rFonts w:cs="Arial"/>
          <w:sz w:val="22"/>
        </w:rPr>
        <w:t>L’aggiunta manuale di ulteriori offerte anomale comporta l’automatica esclusione dei fornitori che hanno presentato l’offerta identificata come anomala.</w:t>
      </w:r>
    </w:p>
    <w:p w14:paraId="5186B8F3" w14:textId="1003877E" w:rsidR="009B6DA0" w:rsidRDefault="009B6DA0" w:rsidP="00E17648">
      <w:pPr>
        <w:spacing w:line="240" w:lineRule="auto"/>
        <w:jc w:val="both"/>
        <w:rPr>
          <w:rFonts w:cs="Arial"/>
          <w:sz w:val="22"/>
        </w:rPr>
      </w:pPr>
    </w:p>
    <w:p w14:paraId="2B5786B2" w14:textId="35424268" w:rsidR="00805A21" w:rsidRPr="00805A21" w:rsidRDefault="00805A21" w:rsidP="00E17648">
      <w:pPr>
        <w:pStyle w:val="Titolo2"/>
        <w:spacing w:line="240" w:lineRule="auto"/>
      </w:pPr>
      <w:bookmarkStart w:id="4" w:name="_Toc152148395"/>
      <w:r w:rsidRPr="00805A21">
        <w:t>Modalità di valutazione</w:t>
      </w:r>
      <w:bookmarkEnd w:id="4"/>
    </w:p>
    <w:p w14:paraId="2714860A" w14:textId="77777777" w:rsidR="00805A21" w:rsidRPr="00805A21" w:rsidRDefault="00805A21" w:rsidP="00E17648">
      <w:pPr>
        <w:spacing w:line="240" w:lineRule="auto"/>
        <w:jc w:val="both"/>
        <w:rPr>
          <w:rFonts w:cs="Arial"/>
          <w:sz w:val="22"/>
        </w:rPr>
      </w:pPr>
    </w:p>
    <w:p w14:paraId="5E374401" w14:textId="37E2520F" w:rsidR="00805A21" w:rsidRPr="00805A21" w:rsidRDefault="009B6DA0" w:rsidP="00E17648">
      <w:pPr>
        <w:spacing w:line="240" w:lineRule="auto"/>
        <w:jc w:val="both"/>
        <w:rPr>
          <w:rFonts w:cs="Arial"/>
          <w:sz w:val="22"/>
        </w:rPr>
      </w:pPr>
      <w:r>
        <w:rPr>
          <w:noProof/>
        </w:rPr>
        <mc:AlternateContent>
          <mc:Choice Requires="wps">
            <w:drawing>
              <wp:anchor distT="0" distB="0" distL="114300" distR="114300" simplePos="0" relativeHeight="251663360" behindDoc="0" locked="0" layoutInCell="1" allowOverlap="1" wp14:anchorId="0072D581" wp14:editId="73EFA46D">
                <wp:simplePos x="0" y="0"/>
                <wp:positionH relativeFrom="column">
                  <wp:posOffset>372110</wp:posOffset>
                </wp:positionH>
                <wp:positionV relativeFrom="paragraph">
                  <wp:posOffset>2689860</wp:posOffset>
                </wp:positionV>
                <wp:extent cx="5378450" cy="635"/>
                <wp:effectExtent l="0" t="0" r="0" b="0"/>
                <wp:wrapTopAndBottom/>
                <wp:docPr id="767591273" name="Casella di testo 1"/>
                <wp:cNvGraphicFramePr/>
                <a:graphic xmlns:a="http://schemas.openxmlformats.org/drawingml/2006/main">
                  <a:graphicData uri="http://schemas.microsoft.com/office/word/2010/wordprocessingShape">
                    <wps:wsp>
                      <wps:cNvSpPr txBox="1"/>
                      <wps:spPr>
                        <a:xfrm>
                          <a:off x="0" y="0"/>
                          <a:ext cx="5378450" cy="635"/>
                        </a:xfrm>
                        <a:prstGeom prst="rect">
                          <a:avLst/>
                        </a:prstGeom>
                        <a:solidFill>
                          <a:prstClr val="white"/>
                        </a:solidFill>
                        <a:ln>
                          <a:noFill/>
                        </a:ln>
                      </wps:spPr>
                      <wps:txbx>
                        <w:txbxContent>
                          <w:p w14:paraId="56C880D2" w14:textId="3F27B270" w:rsidR="009B6DA0" w:rsidRPr="00F23263" w:rsidRDefault="009B6DA0" w:rsidP="009B6DA0">
                            <w:pPr>
                              <w:pStyle w:val="Didascalia"/>
                              <w:jc w:val="center"/>
                              <w:rPr>
                                <w:rFonts w:cs="Arial"/>
                              </w:rPr>
                            </w:pPr>
                            <w:bookmarkStart w:id="5" w:name="_Toc153373639"/>
                            <w:r>
                              <w:t xml:space="preserve">Figura </w:t>
                            </w:r>
                            <w:r>
                              <w:fldChar w:fldCharType="begin"/>
                            </w:r>
                            <w:r>
                              <w:instrText>SEQ Figura \* ARABIC</w:instrText>
                            </w:r>
                            <w:r>
                              <w:fldChar w:fldCharType="separate"/>
                            </w:r>
                            <w:r>
                              <w:rPr>
                                <w:noProof/>
                              </w:rPr>
                              <w:t>1</w:t>
                            </w:r>
                            <w:r>
                              <w:fldChar w:fldCharType="end"/>
                            </w:r>
                            <w:r>
                              <w:t xml:space="preserve"> - Modalità valutazione</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072D581" id="_x0000_t202" coordsize="21600,21600" o:spt="202" path="m,l,21600r21600,l21600,xe">
                <v:stroke joinstyle="miter"/>
                <v:path gradientshapeok="t" o:connecttype="rect"/>
              </v:shapetype>
              <v:shape id="Casella di testo 1" o:spid="_x0000_s1026" type="#_x0000_t202" style="position:absolute;left:0;text-align:left;margin-left:29.3pt;margin-top:211.8pt;width:42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" stroked="f">
                <v:textbox style="mso-fit-shape-to-text:t" inset="0,0,0,0">
                  <w:txbxContent>
                    <w:p w14:paraId="56C880D2" w14:textId="3F27B270" w:rsidR="009B6DA0" w:rsidRPr="00F23263" w:rsidRDefault="009B6DA0" w:rsidP="009B6DA0">
                      <w:pPr>
                        <w:pStyle w:val="Didascalia"/>
                        <w:jc w:val="center"/>
                        <w:rPr>
                          <w:rFonts w:cs="Arial"/>
                        </w:rPr>
                      </w:pPr>
                      <w:bookmarkStart w:id="6" w:name="_Toc153373639"/>
                      <w:r>
                        <w:t xml:space="preserve">Figura </w:t>
                      </w:r>
                      <w:r>
                        <w:fldChar w:fldCharType="begin"/>
                      </w:r>
                      <w:r>
                        <w:instrText>SEQ Figura \* ARABIC</w:instrText>
                      </w:r>
                      <w:r>
                        <w:fldChar w:fldCharType="separate"/>
                      </w:r>
                      <w:r>
                        <w:rPr>
                          <w:noProof/>
                        </w:rPr>
                        <w:t>1</w:t>
                      </w:r>
                      <w:r>
                        <w:fldChar w:fldCharType="end"/>
                      </w:r>
                      <w:r>
                        <w:t xml:space="preserve"> - Modalità valutazione</w:t>
                      </w:r>
                      <w:bookmarkEnd w:id="6"/>
                    </w:p>
                  </w:txbxContent>
                </v:textbox>
                <w10:wrap type="topAndBottom"/>
              </v:shape>
            </w:pict>
          </mc:Fallback>
        </mc:AlternateContent>
      </w:r>
      <w:r w:rsidRPr="009B6DA0">
        <w:rPr>
          <w:rFonts w:cs="Arial"/>
          <w:noProof/>
          <w:sz w:val="22"/>
        </w:rPr>
        <w:drawing>
          <wp:anchor distT="0" distB="0" distL="114300" distR="114300" simplePos="0" relativeHeight="251661312" behindDoc="0" locked="0" layoutInCell="1" allowOverlap="1" wp14:anchorId="1BBE5056" wp14:editId="09E121EB">
            <wp:simplePos x="0" y="0"/>
            <wp:positionH relativeFrom="margin">
              <wp:align>center</wp:align>
            </wp:positionH>
            <wp:positionV relativeFrom="paragraph">
              <wp:posOffset>816610</wp:posOffset>
            </wp:positionV>
            <wp:extent cx="4682962" cy="1581259"/>
            <wp:effectExtent l="19050" t="19050" r="12700" b="12700"/>
            <wp:wrapTopAndBottom/>
            <wp:docPr id="2076095179"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95179" name="Immagine 1" descr="Immagine che contiene testo, schermata, linea, Carattere&#10;&#10;Descrizione generata automaticamente"/>
                    <pic:cNvPicPr/>
                  </pic:nvPicPr>
                  <pic:blipFill>
                    <a:blip r:embed="rId12"/>
                    <a:stretch>
                      <a:fillRect/>
                    </a:stretch>
                  </pic:blipFill>
                  <pic:spPr>
                    <a:xfrm>
                      <a:off x="0" y="0"/>
                      <a:ext cx="4682962" cy="1581259"/>
                    </a:xfrm>
                    <a:prstGeom prst="rect">
                      <a:avLst/>
                    </a:prstGeom>
                    <a:ln w="3175">
                      <a:solidFill>
                        <a:srgbClr val="00B0F0"/>
                      </a:solidFill>
                    </a:ln>
                  </pic:spPr>
                </pic:pic>
              </a:graphicData>
            </a:graphic>
          </wp:anchor>
        </w:drawing>
      </w:r>
      <w:r w:rsidR="00805A21" w:rsidRPr="73C29F20">
        <w:rPr>
          <w:rFonts w:cs="Arial"/>
          <w:sz w:val="22"/>
        </w:rPr>
        <w:t xml:space="preserve">Per le ipotesi che prevedono l’opzione della </w:t>
      </w:r>
      <w:r w:rsidR="00805A21" w:rsidRPr="73C29F20">
        <w:rPr>
          <w:rFonts w:cs="Arial"/>
          <w:b/>
          <w:bCs/>
          <w:sz w:val="22"/>
        </w:rPr>
        <w:t>Valutazione</w:t>
      </w:r>
      <w:r w:rsidR="00805A21" w:rsidRPr="73C29F20">
        <w:rPr>
          <w:rFonts w:cs="Arial"/>
          <w:sz w:val="22"/>
        </w:rPr>
        <w:t>, qualora sia stata selezionata tale opzione, la piattaforma effettuerà il calcolo secondo il metodo definito da piattaforma (Metodo A per gare al PPB, 4/5 per gare OEPV), segnalando Sospetta Anomalia per le offerte che presentano un ribasso pari o superiore alla soglia calcolata.</w:t>
      </w:r>
      <w:r w:rsidRPr="73C29F20">
        <w:rPr>
          <w:rFonts w:cs="Arial"/>
          <w:sz w:val="22"/>
        </w:rPr>
        <w:t xml:space="preserve"> </w:t>
      </w:r>
    </w:p>
    <w:p w14:paraId="0938B33C" w14:textId="77777777" w:rsidR="00805A21" w:rsidRPr="00805A21" w:rsidRDefault="00805A21" w:rsidP="00E17648">
      <w:pPr>
        <w:spacing w:line="240" w:lineRule="auto"/>
        <w:jc w:val="both"/>
        <w:rPr>
          <w:rFonts w:cs="Arial"/>
          <w:sz w:val="22"/>
        </w:rPr>
      </w:pPr>
      <w:r w:rsidRPr="00805A21">
        <w:rPr>
          <w:rFonts w:cs="Arial"/>
          <w:sz w:val="22"/>
        </w:rPr>
        <w:lastRenderedPageBreak/>
        <w:t xml:space="preserve">Nella parte alta della pagina è comunque possibile – nella sezione Estremi del Lotto – verificare i calcoli intermedi attraverso i quali è stata identificata la soglia di anomalia, riportata nell’apposito riquadro. </w:t>
      </w:r>
    </w:p>
    <w:p w14:paraId="4AB98371" w14:textId="161E309F" w:rsidR="00805A21" w:rsidRDefault="00805A21" w:rsidP="00E17648">
      <w:pPr>
        <w:spacing w:line="240" w:lineRule="auto"/>
        <w:jc w:val="both"/>
        <w:rPr>
          <w:rFonts w:cs="Arial"/>
          <w:sz w:val="22"/>
        </w:rPr>
      </w:pPr>
      <w:r w:rsidRPr="00805A21">
        <w:rPr>
          <w:rFonts w:cs="Arial"/>
          <w:sz w:val="22"/>
        </w:rPr>
        <w:t>Viene comunque lasciata possibilità alla Commissione di assegnare lo Stato Offerta di Sospetta Anomalia o di Verifica Superata anche alle altre offerte sotto la soglia.</w:t>
      </w:r>
      <w:r>
        <w:rPr>
          <w:rFonts w:cs="Arial"/>
          <w:sz w:val="22"/>
        </w:rPr>
        <w:t xml:space="preserve"> </w:t>
      </w:r>
      <w:r w:rsidRPr="00805A21">
        <w:rPr>
          <w:rFonts w:cs="Arial"/>
          <w:sz w:val="22"/>
        </w:rPr>
        <w:t>In sede di Esito Anomalia di andrà dunque a definire se le offerte con Sospetta Anomalia (a seguito di richiesta dei giustificativi) avranno superato la verifica o meno.</w:t>
      </w:r>
    </w:p>
    <w:p w14:paraId="40824ED1" w14:textId="28A74746" w:rsidR="00805A21" w:rsidRPr="00805A21" w:rsidRDefault="00805A21" w:rsidP="00805A21">
      <w:pPr>
        <w:pStyle w:val="Titolo2"/>
        <w:rPr>
          <w:szCs w:val="22"/>
        </w:rPr>
      </w:pPr>
      <w:bookmarkStart w:id="7" w:name="_Toc152148396"/>
      <w:r>
        <w:t>Modalità manuale</w:t>
      </w:r>
      <w:bookmarkEnd w:id="7"/>
    </w:p>
    <w:p w14:paraId="6F8145FB" w14:textId="77777777" w:rsidR="0010269D" w:rsidRPr="00805A21" w:rsidRDefault="0010269D" w:rsidP="00E17648">
      <w:pPr>
        <w:spacing w:line="240" w:lineRule="auto"/>
        <w:rPr>
          <w:rFonts w:cs="Arial"/>
          <w:sz w:val="22"/>
        </w:rPr>
      </w:pPr>
    </w:p>
    <w:p w14:paraId="6F78681E" w14:textId="77777777" w:rsidR="00805A21" w:rsidRPr="00805A21" w:rsidRDefault="00805A21" w:rsidP="00E17648">
      <w:pPr>
        <w:spacing w:line="240" w:lineRule="auto"/>
        <w:jc w:val="both"/>
        <w:rPr>
          <w:rFonts w:cs="Arial"/>
          <w:sz w:val="22"/>
        </w:rPr>
      </w:pPr>
      <w:r w:rsidRPr="00805A21">
        <w:rPr>
          <w:rFonts w:cs="Arial"/>
          <w:sz w:val="22"/>
        </w:rPr>
        <w:t>Per le ipotesi che prevedono l’opzione Manuale, qualora sia stata selezionata la stessa, la piattaforma non effettuerà alcun calcolo automatico sulla soglia.</w:t>
      </w:r>
    </w:p>
    <w:p w14:paraId="024B8495" w14:textId="793F33D7" w:rsidR="00C552DB" w:rsidRDefault="00805A21" w:rsidP="00E17648">
      <w:pPr>
        <w:spacing w:line="240" w:lineRule="auto"/>
        <w:jc w:val="both"/>
        <w:rPr>
          <w:rFonts w:cs="Arial"/>
          <w:sz w:val="22"/>
        </w:rPr>
      </w:pPr>
      <w:r w:rsidRPr="00805A21">
        <w:rPr>
          <w:rFonts w:cs="Arial"/>
          <w:sz w:val="22"/>
        </w:rPr>
        <w:t xml:space="preserve">Sarà dunque la Commissione, sulla base di calcoli o valutazioni fatte extra-piattaforma, ad assegnare manualmente e liberamente lo stato </w:t>
      </w:r>
      <w:proofErr w:type="spellStart"/>
      <w:r w:rsidRPr="00805A21">
        <w:rPr>
          <w:rFonts w:cs="Arial"/>
          <w:sz w:val="22"/>
        </w:rPr>
        <w:t>Stato</w:t>
      </w:r>
      <w:proofErr w:type="spellEnd"/>
      <w:r w:rsidRPr="00805A21">
        <w:rPr>
          <w:rFonts w:cs="Arial"/>
          <w:sz w:val="22"/>
        </w:rPr>
        <w:t xml:space="preserve"> Offerta di Sospetta Anomalia o di Verifica Superata a qualsiasi offerta.</w:t>
      </w:r>
    </w:p>
    <w:p w14:paraId="74AFEE26" w14:textId="1F59116F" w:rsidR="00805A21" w:rsidRDefault="00805A21" w:rsidP="00E17648">
      <w:pPr>
        <w:spacing w:line="240" w:lineRule="auto"/>
        <w:jc w:val="both"/>
        <w:rPr>
          <w:rFonts w:cs="Arial"/>
          <w:sz w:val="22"/>
        </w:rPr>
      </w:pPr>
      <w:r w:rsidRPr="00805A21">
        <w:rPr>
          <w:rFonts w:cs="Arial"/>
          <w:sz w:val="22"/>
        </w:rPr>
        <w:t>In sede di Esito Anomalia di andrà dunque a definire se le offerte con Sospetta Anomalia (a seguito di richiesta dei giustificativi) avranno superato la verifica o meno.</w:t>
      </w:r>
    </w:p>
    <w:p w14:paraId="4A5803AF" w14:textId="239F8DD3" w:rsidR="00805A21" w:rsidRDefault="00805A21" w:rsidP="00E17648">
      <w:pPr>
        <w:pStyle w:val="Titolo2"/>
        <w:spacing w:line="240" w:lineRule="auto"/>
      </w:pPr>
      <w:bookmarkStart w:id="8" w:name="_Toc152148397"/>
      <w:r>
        <w:t>Definizione anomalia in fase di creazione gara</w:t>
      </w:r>
      <w:bookmarkEnd w:id="8"/>
    </w:p>
    <w:p w14:paraId="56361D52" w14:textId="77777777" w:rsidR="00805A21" w:rsidRDefault="00805A21" w:rsidP="00E17648">
      <w:pPr>
        <w:spacing w:line="240" w:lineRule="auto"/>
      </w:pPr>
    </w:p>
    <w:p w14:paraId="74CEB4A0" w14:textId="308CCA71" w:rsidR="00805A21" w:rsidRPr="00805A21" w:rsidRDefault="00805A21" w:rsidP="00E17648">
      <w:pPr>
        <w:spacing w:line="240" w:lineRule="auto"/>
        <w:jc w:val="both"/>
        <w:rPr>
          <w:rFonts w:cs="Arial"/>
          <w:sz w:val="22"/>
        </w:rPr>
      </w:pPr>
      <w:r w:rsidRPr="00805A21">
        <w:rPr>
          <w:rFonts w:cs="Arial"/>
          <w:sz w:val="22"/>
        </w:rPr>
        <w:t xml:space="preserve">In fase di configurazione della gara, nella sezione Testata, è stata aggiunta un’opzione all’interno del gruppo Importi: </w:t>
      </w:r>
      <w:r w:rsidRPr="00410757">
        <w:rPr>
          <w:rFonts w:cs="Arial"/>
          <w:b/>
          <w:bCs/>
          <w:sz w:val="22"/>
        </w:rPr>
        <w:t>Tipo Gara</w:t>
      </w:r>
      <w:r w:rsidRPr="00805A21">
        <w:rPr>
          <w:rFonts w:cs="Arial"/>
          <w:sz w:val="22"/>
        </w:rPr>
        <w:t>.</w:t>
      </w:r>
      <w:r w:rsidR="00410757">
        <w:rPr>
          <w:rFonts w:cs="Arial"/>
          <w:sz w:val="22"/>
        </w:rPr>
        <w:t xml:space="preserve"> </w:t>
      </w:r>
      <w:r w:rsidRPr="00805A21">
        <w:rPr>
          <w:rFonts w:cs="Arial"/>
          <w:sz w:val="22"/>
        </w:rPr>
        <w:t>Attraverso Tipo Gara è possibile definire se la procedura debba essere considerata sopra o sotto la soglia.</w:t>
      </w:r>
    </w:p>
    <w:p w14:paraId="0137AABA" w14:textId="77777777" w:rsidR="00805A21" w:rsidRPr="00805A21" w:rsidRDefault="00805A21" w:rsidP="00E17648">
      <w:pPr>
        <w:spacing w:line="240" w:lineRule="auto"/>
        <w:jc w:val="both"/>
        <w:rPr>
          <w:rFonts w:cs="Arial"/>
          <w:sz w:val="22"/>
        </w:rPr>
      </w:pPr>
      <w:r w:rsidRPr="00805A21">
        <w:rPr>
          <w:rFonts w:cs="Arial"/>
          <w:sz w:val="22"/>
        </w:rPr>
        <w:t>L’indicazione del Tipo di Gara, combinato all’Ambito (Forniture, Servizi o Lavori) ed al criterio di aggiudicazione (PPB o OEPV), comporta un diverso comportamento dei parametri presenti nel gruppo Criteri Anomalia (sempre in Testata).</w:t>
      </w:r>
    </w:p>
    <w:p w14:paraId="4F9D49A8" w14:textId="77777777" w:rsidR="00805A21" w:rsidRPr="00805A21" w:rsidRDefault="00805A21" w:rsidP="00E17648">
      <w:pPr>
        <w:spacing w:line="240" w:lineRule="auto"/>
        <w:jc w:val="both"/>
        <w:rPr>
          <w:rFonts w:cs="Arial"/>
          <w:sz w:val="22"/>
        </w:rPr>
      </w:pPr>
      <w:r w:rsidRPr="00805A21">
        <w:rPr>
          <w:rFonts w:cs="Arial"/>
          <w:sz w:val="22"/>
        </w:rPr>
        <w:t xml:space="preserve">Come mostrato nell’immagine seguente, il default per il Calcolo Anomalia è settato sempre su NO, ovvero la piattaforma non effettuerà nessun calcolo dell’anomalia, né metterà a disposizione una funzionalità dedicata alla gestione dell’anomalia. </w:t>
      </w:r>
    </w:p>
    <w:p w14:paraId="751D5B7A" w14:textId="601F92B0" w:rsidR="00805A21" w:rsidRDefault="00805A21" w:rsidP="00E17648">
      <w:pPr>
        <w:spacing w:line="240" w:lineRule="auto"/>
        <w:jc w:val="both"/>
        <w:rPr>
          <w:rFonts w:cs="Arial"/>
          <w:sz w:val="22"/>
        </w:rPr>
      </w:pPr>
      <w:r w:rsidRPr="00805A21">
        <w:rPr>
          <w:rFonts w:cs="Arial"/>
          <w:sz w:val="22"/>
        </w:rPr>
        <w:t>Lasciare dunque NO se non si intende gestire in alcun modo l’anomalia tramite piattaforma.</w:t>
      </w:r>
    </w:p>
    <w:p w14:paraId="2540AB4E" w14:textId="78EA7C8B" w:rsidR="00410757" w:rsidRPr="00805A21" w:rsidRDefault="00410757" w:rsidP="00E17648">
      <w:pPr>
        <w:spacing w:line="240" w:lineRule="auto"/>
        <w:jc w:val="both"/>
        <w:rPr>
          <w:rFonts w:cs="Arial"/>
          <w:sz w:val="22"/>
        </w:rPr>
      </w:pPr>
      <w:r>
        <w:rPr>
          <w:noProof/>
        </w:rPr>
        <mc:AlternateContent>
          <mc:Choice Requires="wps">
            <w:drawing>
              <wp:anchor distT="0" distB="0" distL="114300" distR="114300" simplePos="0" relativeHeight="251660288" behindDoc="0" locked="0" layoutInCell="1" allowOverlap="1" wp14:anchorId="56B8EABD" wp14:editId="0308D17D">
                <wp:simplePos x="0" y="0"/>
                <wp:positionH relativeFrom="column">
                  <wp:posOffset>635</wp:posOffset>
                </wp:positionH>
                <wp:positionV relativeFrom="paragraph">
                  <wp:posOffset>833120</wp:posOffset>
                </wp:positionV>
                <wp:extent cx="6116320" cy="635"/>
                <wp:effectExtent l="0" t="0" r="0" b="0"/>
                <wp:wrapTopAndBottom/>
                <wp:docPr id="1264006170" name="Casella di testo 1"/>
                <wp:cNvGraphicFramePr/>
                <a:graphic xmlns:a="http://schemas.openxmlformats.org/drawingml/2006/main">
                  <a:graphicData uri="http://schemas.microsoft.com/office/word/2010/wordprocessingShape">
                    <wps:wsp>
                      <wps:cNvSpPr txBox="1"/>
                      <wps:spPr>
                        <a:xfrm>
                          <a:off x="0" y="0"/>
                          <a:ext cx="6116320" cy="635"/>
                        </a:xfrm>
                        <a:prstGeom prst="rect">
                          <a:avLst/>
                        </a:prstGeom>
                        <a:solidFill>
                          <a:prstClr val="white"/>
                        </a:solidFill>
                        <a:ln>
                          <a:noFill/>
                        </a:ln>
                      </wps:spPr>
                      <wps:txbx>
                        <w:txbxContent>
                          <w:p w14:paraId="622B8AC6" w14:textId="0659D18A" w:rsidR="00410757" w:rsidRPr="00E117D8" w:rsidRDefault="00410757" w:rsidP="00410757">
                            <w:pPr>
                              <w:pStyle w:val="Didascalia"/>
                              <w:jc w:val="center"/>
                              <w:rPr>
                                <w:rFonts w:cs="Arial"/>
                              </w:rPr>
                            </w:pPr>
                            <w:bookmarkStart w:id="9" w:name="_Toc153373640"/>
                            <w:r>
                              <w:t xml:space="preserve">Figura </w:t>
                            </w:r>
                            <w:r>
                              <w:fldChar w:fldCharType="begin"/>
                            </w:r>
                            <w:r>
                              <w:instrText>SEQ Figura \* ARABIC</w:instrText>
                            </w:r>
                            <w:r>
                              <w:fldChar w:fldCharType="separate"/>
                            </w:r>
                            <w:r w:rsidR="009B6DA0">
                              <w:rPr>
                                <w:noProof/>
                              </w:rPr>
                              <w:t>2</w:t>
                            </w:r>
                            <w:r>
                              <w:fldChar w:fldCharType="end"/>
                            </w:r>
                            <w:r>
                              <w:t xml:space="preserve"> - Calcolo anomalia Si/No</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B8EABD" id="_x0000_s1027" type="#_x0000_t202" style="position:absolute;left:0;text-align:left;margin-left:.05pt;margin-top:65.6pt;width:481.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" stroked="f">
                <v:textbox style="mso-fit-shape-to-text:t" inset="0,0,0,0">
                  <w:txbxContent>
                    <w:p w14:paraId="622B8AC6" w14:textId="0659D18A" w:rsidR="00410757" w:rsidRPr="00E117D8" w:rsidRDefault="00410757" w:rsidP="00410757">
                      <w:pPr>
                        <w:pStyle w:val="Didascalia"/>
                        <w:jc w:val="center"/>
                        <w:rPr>
                          <w:rFonts w:cs="Arial"/>
                        </w:rPr>
                      </w:pPr>
                      <w:bookmarkStart w:id="10" w:name="_Toc153373640"/>
                      <w:r>
                        <w:t xml:space="preserve">Figura </w:t>
                      </w:r>
                      <w:r>
                        <w:fldChar w:fldCharType="begin"/>
                      </w:r>
                      <w:r>
                        <w:instrText>SEQ Figura \* ARABIC</w:instrText>
                      </w:r>
                      <w:r>
                        <w:fldChar w:fldCharType="separate"/>
                      </w:r>
                      <w:r w:rsidR="009B6DA0">
                        <w:rPr>
                          <w:noProof/>
                        </w:rPr>
                        <w:t>2</w:t>
                      </w:r>
                      <w:r>
                        <w:fldChar w:fldCharType="end"/>
                      </w:r>
                      <w:r>
                        <w:t xml:space="preserve"> - Calcolo anomalia Si/No</w:t>
                      </w:r>
                      <w:bookmarkEnd w:id="10"/>
                    </w:p>
                  </w:txbxContent>
                </v:textbox>
                <w10:wrap type="topAndBottom"/>
              </v:shape>
            </w:pict>
          </mc:Fallback>
        </mc:AlternateContent>
      </w:r>
      <w:r w:rsidRPr="00410757">
        <w:rPr>
          <w:rFonts w:cs="Arial"/>
          <w:noProof/>
          <w:sz w:val="22"/>
        </w:rPr>
        <w:drawing>
          <wp:anchor distT="0" distB="0" distL="114300" distR="114300" simplePos="0" relativeHeight="251658240" behindDoc="0" locked="0" layoutInCell="1" allowOverlap="1" wp14:anchorId="7AC6E2BE" wp14:editId="5CAE7B7B">
            <wp:simplePos x="0" y="0"/>
            <wp:positionH relativeFrom="margin">
              <wp:align>center</wp:align>
            </wp:positionH>
            <wp:positionV relativeFrom="paragraph">
              <wp:posOffset>-4254</wp:posOffset>
            </wp:positionV>
            <wp:extent cx="6116320" cy="779780"/>
            <wp:effectExtent l="19050" t="19050" r="17780" b="20320"/>
            <wp:wrapTopAndBottom/>
            <wp:docPr id="1418626439" name="Immagine 1" descr="Immagine che contiene testo, linea,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26439" name="Immagine 1" descr="Immagine che contiene testo, linea, bianco, schermata&#10;&#10;Descrizione generata automaticamente"/>
                    <pic:cNvPicPr/>
                  </pic:nvPicPr>
                  <pic:blipFill>
                    <a:blip r:embed="rId13"/>
                    <a:stretch>
                      <a:fillRect/>
                    </a:stretch>
                  </pic:blipFill>
                  <pic:spPr>
                    <a:xfrm>
                      <a:off x="0" y="0"/>
                      <a:ext cx="6116320" cy="779780"/>
                    </a:xfrm>
                    <a:prstGeom prst="rect">
                      <a:avLst/>
                    </a:prstGeom>
                    <a:ln w="3175">
                      <a:solidFill>
                        <a:srgbClr val="00B0F0"/>
                      </a:solidFill>
                    </a:ln>
                  </pic:spPr>
                </pic:pic>
              </a:graphicData>
            </a:graphic>
            <wp14:sizeRelH relativeFrom="page">
              <wp14:pctWidth>0</wp14:pctWidth>
            </wp14:sizeRelH>
            <wp14:sizeRelV relativeFrom="page">
              <wp14:pctHeight>0</wp14:pctHeight>
            </wp14:sizeRelV>
          </wp:anchor>
        </w:drawing>
      </w:r>
    </w:p>
    <w:p w14:paraId="39F5E903" w14:textId="77777777" w:rsidR="00805A21" w:rsidRPr="00805A21" w:rsidRDefault="00805A21" w:rsidP="00E17648">
      <w:pPr>
        <w:spacing w:line="240" w:lineRule="auto"/>
        <w:jc w:val="both"/>
        <w:rPr>
          <w:rFonts w:cs="Arial"/>
          <w:sz w:val="22"/>
        </w:rPr>
      </w:pPr>
      <w:r w:rsidRPr="00805A21">
        <w:rPr>
          <w:rFonts w:cs="Arial"/>
          <w:sz w:val="22"/>
        </w:rPr>
        <w:t xml:space="preserve">Impostando invece Calcolo Anomalia su </w:t>
      </w:r>
      <w:r w:rsidRPr="00805A21">
        <w:rPr>
          <w:rFonts w:cs="Arial"/>
          <w:b/>
          <w:bCs/>
          <w:i/>
          <w:iCs/>
          <w:sz w:val="22"/>
        </w:rPr>
        <w:t>SI</w:t>
      </w:r>
      <w:r w:rsidRPr="00805A21">
        <w:rPr>
          <w:rFonts w:cs="Arial"/>
          <w:sz w:val="22"/>
        </w:rPr>
        <w:t>, si possono aprire diversi scenari.</w:t>
      </w:r>
    </w:p>
    <w:p w14:paraId="228375D6" w14:textId="59BE63F1" w:rsidR="00805A21" w:rsidRPr="00805A21" w:rsidRDefault="00805A21">
      <w:pPr>
        <w:pStyle w:val="Paragrafoelenco"/>
        <w:numPr>
          <w:ilvl w:val="0"/>
          <w:numId w:val="9"/>
        </w:numPr>
        <w:tabs>
          <w:tab w:val="left" w:pos="630"/>
        </w:tabs>
        <w:autoSpaceDE w:val="0"/>
        <w:autoSpaceDN w:val="0"/>
        <w:adjustRightInd w:val="0"/>
        <w:spacing w:line="240" w:lineRule="auto"/>
        <w:ind w:left="360"/>
        <w:jc w:val="both"/>
        <w:rPr>
          <w:rFonts w:cs="Arial"/>
          <w:sz w:val="22"/>
        </w:rPr>
      </w:pPr>
      <w:r w:rsidRPr="00805A21">
        <w:rPr>
          <w:rFonts w:cs="Arial"/>
          <w:sz w:val="22"/>
        </w:rPr>
        <w:lastRenderedPageBreak/>
        <w:t xml:space="preserve">se la gara è </w:t>
      </w:r>
      <w:r w:rsidRPr="00805A21">
        <w:rPr>
          <w:rFonts w:cs="Arial"/>
          <w:b/>
          <w:bCs/>
          <w:sz w:val="22"/>
        </w:rPr>
        <w:t>PPB sottosoglia in ambito servizi o lavori</w:t>
      </w:r>
      <w:r w:rsidRPr="00805A21">
        <w:rPr>
          <w:rFonts w:cs="Arial"/>
          <w:sz w:val="22"/>
        </w:rPr>
        <w:t xml:space="preserve">, l’opzione </w:t>
      </w:r>
      <w:r w:rsidRPr="00805A21">
        <w:rPr>
          <w:rFonts w:cs="Arial"/>
          <w:b/>
          <w:bCs/>
          <w:i/>
          <w:iCs/>
          <w:sz w:val="22"/>
        </w:rPr>
        <w:t>Offerte Anomale</w:t>
      </w:r>
      <w:r w:rsidRPr="00805A21">
        <w:rPr>
          <w:rFonts w:cs="Arial"/>
          <w:sz w:val="22"/>
        </w:rPr>
        <w:t xml:space="preserve"> sarà bloccata su </w:t>
      </w:r>
      <w:r w:rsidRPr="00805A21">
        <w:rPr>
          <w:rFonts w:cs="Arial"/>
          <w:b/>
          <w:bCs/>
          <w:i/>
          <w:iCs/>
          <w:sz w:val="22"/>
        </w:rPr>
        <w:t>Esclusione automatica</w:t>
      </w:r>
      <w:r w:rsidRPr="00805A21">
        <w:rPr>
          <w:rFonts w:cs="Arial"/>
          <w:sz w:val="22"/>
        </w:rPr>
        <w:t xml:space="preserve">. Il compilatore potrà definire il </w:t>
      </w:r>
      <w:r w:rsidRPr="00805A21">
        <w:rPr>
          <w:rFonts w:cs="Arial"/>
          <w:b/>
          <w:bCs/>
          <w:i/>
          <w:iCs/>
          <w:sz w:val="22"/>
        </w:rPr>
        <w:t>Metodo di calcolo</w:t>
      </w:r>
      <w:r w:rsidRPr="00805A21">
        <w:rPr>
          <w:rFonts w:cs="Arial"/>
          <w:sz w:val="22"/>
        </w:rPr>
        <w:t xml:space="preserve"> da utilizzare tra quelli disponibili. Solo nel caso di scelta del Metodo C, verrà richiesto obbligatoriamente di inserire anche lo </w:t>
      </w:r>
      <w:r w:rsidRPr="00805A21">
        <w:rPr>
          <w:rFonts w:cs="Arial"/>
          <w:b/>
          <w:bCs/>
          <w:i/>
          <w:iCs/>
          <w:sz w:val="22"/>
        </w:rPr>
        <w:t>Sconto di riferimento</w:t>
      </w:r>
      <w:r w:rsidRPr="00805A21">
        <w:rPr>
          <w:rFonts w:cs="Arial"/>
          <w:sz w:val="22"/>
        </w:rPr>
        <w:t>.</w:t>
      </w:r>
    </w:p>
    <w:p w14:paraId="79676E79" w14:textId="77777777" w:rsidR="00410757" w:rsidRDefault="00805A21">
      <w:pPr>
        <w:pStyle w:val="Paragrafoelenco"/>
        <w:numPr>
          <w:ilvl w:val="0"/>
          <w:numId w:val="9"/>
        </w:numPr>
        <w:tabs>
          <w:tab w:val="left" w:pos="630"/>
        </w:tabs>
        <w:autoSpaceDE w:val="0"/>
        <w:autoSpaceDN w:val="0"/>
        <w:adjustRightInd w:val="0"/>
        <w:spacing w:line="240" w:lineRule="auto"/>
        <w:ind w:left="360"/>
        <w:jc w:val="both"/>
        <w:rPr>
          <w:rFonts w:cs="Arial"/>
          <w:sz w:val="22"/>
        </w:rPr>
      </w:pPr>
      <w:r w:rsidRPr="00805A21">
        <w:rPr>
          <w:rFonts w:cs="Arial"/>
          <w:sz w:val="22"/>
        </w:rPr>
        <w:t>Nelle altre ipotesi l’opzione Offerte Anomale prevederà la possibilità di scegliere tra manuale o valutazione.</w:t>
      </w:r>
    </w:p>
    <w:p w14:paraId="25EC5AE7" w14:textId="32262A1C" w:rsidR="00805A21" w:rsidRPr="00410757" w:rsidRDefault="00805A21" w:rsidP="00410757">
      <w:pPr>
        <w:tabs>
          <w:tab w:val="left" w:pos="630"/>
        </w:tabs>
        <w:autoSpaceDE w:val="0"/>
        <w:autoSpaceDN w:val="0"/>
        <w:adjustRightInd w:val="0"/>
        <w:spacing w:line="240" w:lineRule="auto"/>
        <w:jc w:val="both"/>
        <w:rPr>
          <w:rFonts w:cs="Arial"/>
          <w:sz w:val="22"/>
        </w:rPr>
      </w:pPr>
      <w:r w:rsidRPr="00410757">
        <w:rPr>
          <w:rFonts w:cs="Arial"/>
          <w:sz w:val="22"/>
        </w:rPr>
        <w:t xml:space="preserve">Nel caso di scelta </w:t>
      </w:r>
      <w:r w:rsidRPr="00410757">
        <w:rPr>
          <w:rFonts w:cs="Arial"/>
          <w:b/>
          <w:bCs/>
          <w:sz w:val="22"/>
        </w:rPr>
        <w:t>Manuale</w:t>
      </w:r>
      <w:r w:rsidRPr="00410757">
        <w:rPr>
          <w:rFonts w:cs="Arial"/>
          <w:sz w:val="22"/>
        </w:rPr>
        <w:t>, non ci sarà da configurare nessun Metodo di calcolo, dal momento che sarà la commissione ad indicare manualmente eventuali offerte Anomale o sospette tali.</w:t>
      </w:r>
    </w:p>
    <w:p w14:paraId="77680A49" w14:textId="77777777" w:rsidR="00805A21" w:rsidRPr="00805A21" w:rsidRDefault="00805A21" w:rsidP="00E17648">
      <w:pPr>
        <w:spacing w:line="240" w:lineRule="auto"/>
        <w:jc w:val="both"/>
        <w:rPr>
          <w:rFonts w:cs="Arial"/>
          <w:sz w:val="22"/>
        </w:rPr>
      </w:pPr>
      <w:r w:rsidRPr="00805A21">
        <w:rPr>
          <w:rFonts w:cs="Arial"/>
          <w:sz w:val="22"/>
        </w:rPr>
        <w:t xml:space="preserve">Nel caso di scelta </w:t>
      </w:r>
      <w:r w:rsidRPr="00805A21">
        <w:rPr>
          <w:rFonts w:cs="Arial"/>
          <w:b/>
          <w:bCs/>
          <w:sz w:val="22"/>
        </w:rPr>
        <w:t xml:space="preserve">Valutazione, </w:t>
      </w:r>
      <w:r w:rsidRPr="00805A21">
        <w:rPr>
          <w:rFonts w:cs="Arial"/>
          <w:sz w:val="22"/>
        </w:rPr>
        <w:t>a seconda del criterio di aggiudicazione, sarà necessario indicare:</w:t>
      </w:r>
    </w:p>
    <w:p w14:paraId="6D5F7F76" w14:textId="77777777" w:rsidR="00805A21" w:rsidRDefault="00805A21">
      <w:pPr>
        <w:pStyle w:val="Puntato2"/>
        <w:numPr>
          <w:ilvl w:val="0"/>
          <w:numId w:val="10"/>
        </w:numPr>
        <w:spacing w:line="240" w:lineRule="auto"/>
        <w:rPr>
          <w:rFonts w:ascii="Arial" w:hAnsi="Arial" w:cs="Arial"/>
          <w:sz w:val="22"/>
          <w:szCs w:val="22"/>
        </w:rPr>
      </w:pPr>
      <w:r w:rsidRPr="00805A21">
        <w:rPr>
          <w:rFonts w:ascii="Arial" w:hAnsi="Arial" w:cs="Arial"/>
          <w:b/>
          <w:bCs/>
          <w:sz w:val="22"/>
          <w:szCs w:val="22"/>
          <w:u w:val="single"/>
        </w:rPr>
        <w:t>Metodo A</w:t>
      </w:r>
      <w:r w:rsidRPr="00805A21">
        <w:rPr>
          <w:rFonts w:ascii="Arial" w:hAnsi="Arial" w:cs="Arial"/>
          <w:sz w:val="22"/>
          <w:szCs w:val="22"/>
        </w:rPr>
        <w:t xml:space="preserve"> per le gare al PPB;</w:t>
      </w:r>
    </w:p>
    <w:p w14:paraId="5B54B28B" w14:textId="77777777" w:rsidR="009B6DA0" w:rsidRDefault="009B6DA0" w:rsidP="009B6DA0">
      <w:pPr>
        <w:pStyle w:val="Puntato2"/>
        <w:keepNext/>
        <w:numPr>
          <w:ilvl w:val="0"/>
          <w:numId w:val="0"/>
        </w:numPr>
        <w:spacing w:line="240" w:lineRule="auto"/>
      </w:pPr>
      <w:r w:rsidRPr="009B6DA0">
        <w:rPr>
          <w:rFonts w:ascii="Arial" w:hAnsi="Arial" w:cs="Arial"/>
          <w:noProof/>
          <w:sz w:val="22"/>
          <w:szCs w:val="22"/>
        </w:rPr>
        <w:drawing>
          <wp:inline distT="0" distB="0" distL="0" distR="0" wp14:anchorId="50985CB8" wp14:editId="2DACFA46">
            <wp:extent cx="6083934" cy="1536700"/>
            <wp:effectExtent l="19050" t="19050" r="12700" b="25400"/>
            <wp:docPr id="1223053479"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53479" name="Immagine 1" descr="Immagine che contiene testo, schermata, Carattere, linea&#10;&#10;Descrizione generata automaticamente"/>
                    <pic:cNvPicPr/>
                  </pic:nvPicPr>
                  <pic:blipFill>
                    <a:blip r:embed="rId14"/>
                    <a:stretch>
                      <a:fillRect/>
                    </a:stretch>
                  </pic:blipFill>
                  <pic:spPr>
                    <a:xfrm>
                      <a:off x="0" y="0"/>
                      <a:ext cx="6108115" cy="1542808"/>
                    </a:xfrm>
                    <a:prstGeom prst="rect">
                      <a:avLst/>
                    </a:prstGeom>
                    <a:ln w="3175">
                      <a:solidFill>
                        <a:srgbClr val="00B0F0"/>
                      </a:solidFill>
                    </a:ln>
                  </pic:spPr>
                </pic:pic>
              </a:graphicData>
            </a:graphic>
          </wp:inline>
        </w:drawing>
      </w:r>
    </w:p>
    <w:p w14:paraId="232552E9" w14:textId="60C63000" w:rsidR="009B6DA0" w:rsidRPr="00805A21" w:rsidRDefault="009B6DA0" w:rsidP="009B6DA0">
      <w:pPr>
        <w:pStyle w:val="Didascalia"/>
        <w:jc w:val="center"/>
        <w:rPr>
          <w:rFonts w:cs="Arial"/>
          <w:sz w:val="22"/>
          <w:szCs w:val="22"/>
        </w:rPr>
      </w:pPr>
      <w:bookmarkStart w:id="11" w:name="_Toc153373641"/>
      <w:r>
        <w:t xml:space="preserve">Figura </w:t>
      </w:r>
      <w:r>
        <w:fldChar w:fldCharType="begin"/>
      </w:r>
      <w:r>
        <w:instrText>SEQ Figura \* ARABIC</w:instrText>
      </w:r>
      <w:r>
        <w:fldChar w:fldCharType="separate"/>
      </w:r>
      <w:r>
        <w:rPr>
          <w:noProof/>
        </w:rPr>
        <w:t>3</w:t>
      </w:r>
      <w:r>
        <w:fldChar w:fldCharType="end"/>
      </w:r>
      <w:r>
        <w:t xml:space="preserve"> - Esempio metodo A</w:t>
      </w:r>
      <w:bookmarkEnd w:id="11"/>
    </w:p>
    <w:p w14:paraId="03A9D645" w14:textId="77777777" w:rsidR="00805A21" w:rsidRDefault="00805A21">
      <w:pPr>
        <w:pStyle w:val="Puntato2"/>
        <w:numPr>
          <w:ilvl w:val="0"/>
          <w:numId w:val="10"/>
        </w:numPr>
        <w:spacing w:line="240" w:lineRule="auto"/>
        <w:rPr>
          <w:rFonts w:ascii="Arial" w:hAnsi="Arial" w:cs="Arial"/>
          <w:sz w:val="22"/>
          <w:szCs w:val="22"/>
        </w:rPr>
      </w:pPr>
      <w:r w:rsidRPr="00805A21">
        <w:rPr>
          <w:rFonts w:ascii="Arial" w:hAnsi="Arial" w:cs="Arial"/>
          <w:b/>
          <w:bCs/>
          <w:sz w:val="22"/>
          <w:szCs w:val="22"/>
          <w:u w:val="single"/>
        </w:rPr>
        <w:t>Metodo 4/5</w:t>
      </w:r>
      <w:r w:rsidRPr="00805A21">
        <w:rPr>
          <w:rFonts w:ascii="Arial" w:hAnsi="Arial" w:cs="Arial"/>
          <w:sz w:val="22"/>
          <w:szCs w:val="22"/>
        </w:rPr>
        <w:t xml:space="preserve"> per le gare OEPV</w:t>
      </w:r>
    </w:p>
    <w:p w14:paraId="2FAD20E6" w14:textId="77777777" w:rsidR="00410757" w:rsidRDefault="00410757" w:rsidP="00410757">
      <w:pPr>
        <w:pStyle w:val="Puntato2"/>
        <w:keepNext/>
        <w:numPr>
          <w:ilvl w:val="0"/>
          <w:numId w:val="0"/>
        </w:numPr>
        <w:spacing w:line="240" w:lineRule="auto"/>
      </w:pPr>
      <w:r w:rsidRPr="00410757">
        <w:rPr>
          <w:rFonts w:ascii="Arial" w:hAnsi="Arial" w:cs="Arial"/>
          <w:noProof/>
          <w:sz w:val="22"/>
          <w:szCs w:val="22"/>
        </w:rPr>
        <w:drawing>
          <wp:inline distT="0" distB="0" distL="0" distR="0" wp14:anchorId="65FC36C9" wp14:editId="600A2166">
            <wp:extent cx="6116320" cy="1214120"/>
            <wp:effectExtent l="19050" t="19050" r="17780" b="24130"/>
            <wp:docPr id="8840420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42072" name="Immagine 1"/>
                    <pic:cNvPicPr/>
                  </pic:nvPicPr>
                  <pic:blipFill>
                    <a:blip r:embed="rId15"/>
                    <a:stretch>
                      <a:fillRect/>
                    </a:stretch>
                  </pic:blipFill>
                  <pic:spPr>
                    <a:xfrm>
                      <a:off x="0" y="0"/>
                      <a:ext cx="6116320" cy="1214120"/>
                    </a:xfrm>
                    <a:prstGeom prst="rect">
                      <a:avLst/>
                    </a:prstGeom>
                    <a:ln w="3175">
                      <a:solidFill>
                        <a:srgbClr val="00B0F0"/>
                      </a:solidFill>
                    </a:ln>
                  </pic:spPr>
                </pic:pic>
              </a:graphicData>
            </a:graphic>
          </wp:inline>
        </w:drawing>
      </w:r>
    </w:p>
    <w:p w14:paraId="79ABC0BB" w14:textId="060E97FA" w:rsidR="00410757" w:rsidRPr="00805A21" w:rsidRDefault="00410757" w:rsidP="009B6DA0">
      <w:pPr>
        <w:pStyle w:val="Didascalia"/>
        <w:jc w:val="center"/>
        <w:rPr>
          <w:rFonts w:cs="Arial"/>
          <w:sz w:val="22"/>
          <w:szCs w:val="22"/>
        </w:rPr>
      </w:pPr>
      <w:bookmarkStart w:id="12" w:name="_Toc153373642"/>
      <w:r>
        <w:t xml:space="preserve">Figura </w:t>
      </w:r>
      <w:r>
        <w:fldChar w:fldCharType="begin"/>
      </w:r>
      <w:r>
        <w:instrText>SEQ Figura \* ARABIC</w:instrText>
      </w:r>
      <w:r>
        <w:fldChar w:fldCharType="separate"/>
      </w:r>
      <w:r w:rsidR="009B6DA0">
        <w:rPr>
          <w:noProof/>
        </w:rPr>
        <w:t>4</w:t>
      </w:r>
      <w:r>
        <w:fldChar w:fldCharType="end"/>
      </w:r>
      <w:r>
        <w:t xml:space="preserve"> - Esempio Metodo di calcolo 4/5</w:t>
      </w:r>
      <w:bookmarkEnd w:id="12"/>
    </w:p>
    <w:p w14:paraId="258DC70C" w14:textId="2BD3C37D" w:rsidR="00805A21" w:rsidRPr="00805A21" w:rsidRDefault="00805A21" w:rsidP="00E17648">
      <w:pPr>
        <w:pStyle w:val="Puntato2"/>
        <w:numPr>
          <w:ilvl w:val="0"/>
          <w:numId w:val="0"/>
        </w:numPr>
        <w:spacing w:line="240" w:lineRule="auto"/>
        <w:rPr>
          <w:rFonts w:ascii="Arial" w:hAnsi="Arial" w:cs="Arial"/>
          <w:sz w:val="22"/>
          <w:szCs w:val="22"/>
        </w:rPr>
      </w:pPr>
      <w:r w:rsidRPr="00805A21">
        <w:rPr>
          <w:rFonts w:ascii="Arial" w:hAnsi="Arial" w:cs="Arial"/>
          <w:sz w:val="22"/>
          <w:szCs w:val="22"/>
        </w:rPr>
        <w:t xml:space="preserve">Resta inteso che, qualora la SA abbia previsto dei metodi di calcolo dell’anomalia diversi da quelli sopra elencati, si dovrà indicare la valutazione di tipo </w:t>
      </w:r>
      <w:r w:rsidRPr="00805A21">
        <w:rPr>
          <w:rFonts w:ascii="Arial" w:hAnsi="Arial" w:cs="Arial"/>
          <w:i/>
          <w:iCs/>
          <w:sz w:val="22"/>
          <w:szCs w:val="22"/>
        </w:rPr>
        <w:t>Manuale</w:t>
      </w:r>
      <w:r w:rsidRPr="00805A21">
        <w:rPr>
          <w:rFonts w:ascii="Arial" w:hAnsi="Arial" w:cs="Arial"/>
          <w:sz w:val="22"/>
          <w:szCs w:val="22"/>
        </w:rPr>
        <w:t>, oppure disattivare completamente il calcolo dell’anomalia e gestirlo extra piattaforma.</w:t>
      </w:r>
    </w:p>
    <w:p w14:paraId="096F77B4" w14:textId="77777777" w:rsidR="00805A21" w:rsidRPr="00805A21" w:rsidRDefault="00805A21" w:rsidP="00E17648">
      <w:pPr>
        <w:spacing w:line="240" w:lineRule="auto"/>
        <w:jc w:val="both"/>
        <w:rPr>
          <w:rFonts w:cs="Arial"/>
          <w:sz w:val="22"/>
        </w:rPr>
      </w:pPr>
      <w:r w:rsidRPr="00805A21">
        <w:rPr>
          <w:rFonts w:cs="Arial"/>
          <w:sz w:val="22"/>
        </w:rPr>
        <w:t>Per le gare con criterio OEPV, si dovranno infine definire nella sezione Criteri Anomalia anche:</w:t>
      </w:r>
    </w:p>
    <w:p w14:paraId="144FF907" w14:textId="77777777" w:rsidR="00805A21" w:rsidRPr="00805A21" w:rsidRDefault="00805A21">
      <w:pPr>
        <w:pStyle w:val="Puntato2"/>
        <w:numPr>
          <w:ilvl w:val="0"/>
          <w:numId w:val="11"/>
        </w:numPr>
        <w:spacing w:line="240" w:lineRule="auto"/>
        <w:rPr>
          <w:rFonts w:ascii="Arial" w:hAnsi="Arial" w:cs="Arial"/>
          <w:sz w:val="22"/>
          <w:szCs w:val="22"/>
        </w:rPr>
      </w:pPr>
      <w:r w:rsidRPr="00805A21">
        <w:rPr>
          <w:rFonts w:ascii="Arial" w:hAnsi="Arial" w:cs="Arial"/>
          <w:b/>
          <w:bCs/>
          <w:sz w:val="22"/>
          <w:szCs w:val="22"/>
          <w:u w:val="single"/>
        </w:rPr>
        <w:t>Modalità di calcolo PT</w:t>
      </w:r>
      <w:r w:rsidRPr="00805A21">
        <w:rPr>
          <w:rFonts w:ascii="Arial" w:hAnsi="Arial" w:cs="Arial"/>
          <w:sz w:val="22"/>
          <w:szCs w:val="22"/>
        </w:rPr>
        <w:t>: definisce se il Punteggio tecnico, ai fini del calcolo dell’anomalia, debba essere considerato:</w:t>
      </w:r>
    </w:p>
    <w:p w14:paraId="5B1143B4" w14:textId="77777777" w:rsidR="00805A21" w:rsidRPr="00805A21" w:rsidRDefault="00805A21">
      <w:pPr>
        <w:pStyle w:val="Paragrafoelenco"/>
        <w:numPr>
          <w:ilvl w:val="1"/>
          <w:numId w:val="11"/>
        </w:numPr>
        <w:autoSpaceDN w:val="0"/>
        <w:spacing w:before="240" w:after="200" w:line="240" w:lineRule="auto"/>
        <w:jc w:val="both"/>
        <w:rPr>
          <w:rFonts w:cs="Arial"/>
          <w:sz w:val="22"/>
        </w:rPr>
      </w:pPr>
      <w:r w:rsidRPr="00805A21">
        <w:rPr>
          <w:rFonts w:cs="Arial"/>
          <w:b/>
          <w:bCs/>
          <w:iCs/>
          <w:sz w:val="22"/>
          <w:u w:val="single"/>
        </w:rPr>
        <w:t>Ante riparametrazione</w:t>
      </w:r>
      <w:r w:rsidRPr="00805A21">
        <w:rPr>
          <w:rFonts w:cs="Arial"/>
          <w:sz w:val="22"/>
        </w:rPr>
        <w:t>: nel calcolo dell'anomalia vengono considerati i punteggi prima della riparametrazione;</w:t>
      </w:r>
    </w:p>
    <w:p w14:paraId="405F3924" w14:textId="77777777" w:rsidR="00805A21" w:rsidRPr="00805A21" w:rsidRDefault="00805A21">
      <w:pPr>
        <w:pStyle w:val="Paragrafoelenco"/>
        <w:numPr>
          <w:ilvl w:val="1"/>
          <w:numId w:val="11"/>
        </w:numPr>
        <w:autoSpaceDN w:val="0"/>
        <w:spacing w:before="240" w:after="200" w:line="240" w:lineRule="auto"/>
        <w:jc w:val="both"/>
        <w:rPr>
          <w:rFonts w:cs="Arial"/>
          <w:sz w:val="22"/>
        </w:rPr>
      </w:pPr>
      <w:r w:rsidRPr="00805A21">
        <w:rPr>
          <w:rFonts w:cs="Arial"/>
          <w:b/>
          <w:bCs/>
          <w:iCs/>
          <w:sz w:val="22"/>
          <w:u w:val="single"/>
        </w:rPr>
        <w:lastRenderedPageBreak/>
        <w:t>Post riparametrazione</w:t>
      </w:r>
      <w:r w:rsidRPr="00805A21">
        <w:rPr>
          <w:rFonts w:cs="Arial"/>
          <w:sz w:val="22"/>
        </w:rPr>
        <w:t>: nel calcolo dell'anomalia vengono considerati i punteggi dopo la riparametrazione.</w:t>
      </w:r>
    </w:p>
    <w:p w14:paraId="201FF15F" w14:textId="77777777" w:rsidR="00805A21" w:rsidRPr="00805A21" w:rsidRDefault="00805A21">
      <w:pPr>
        <w:pStyle w:val="Puntato2"/>
        <w:numPr>
          <w:ilvl w:val="0"/>
          <w:numId w:val="11"/>
        </w:numPr>
        <w:spacing w:line="240" w:lineRule="auto"/>
        <w:rPr>
          <w:rFonts w:ascii="Arial" w:hAnsi="Arial" w:cs="Arial"/>
          <w:sz w:val="22"/>
          <w:szCs w:val="22"/>
        </w:rPr>
      </w:pPr>
      <w:r w:rsidRPr="00805A21">
        <w:rPr>
          <w:rFonts w:ascii="Arial" w:hAnsi="Arial" w:cs="Arial"/>
          <w:b/>
          <w:bCs/>
          <w:sz w:val="22"/>
          <w:szCs w:val="22"/>
          <w:u w:val="single"/>
        </w:rPr>
        <w:t>Modalità di calcolo PE</w:t>
      </w:r>
      <w:r w:rsidRPr="00805A21">
        <w:rPr>
          <w:rFonts w:ascii="Arial" w:hAnsi="Arial" w:cs="Arial"/>
          <w:sz w:val="22"/>
          <w:szCs w:val="22"/>
        </w:rPr>
        <w:t xml:space="preserve">: definisce se il Punteggio economico, ai fini del calcolo dell’anomalia, debba essere considerato: </w:t>
      </w:r>
    </w:p>
    <w:p w14:paraId="047B9472" w14:textId="77777777" w:rsidR="00805A21" w:rsidRPr="00805A21" w:rsidRDefault="00805A21">
      <w:pPr>
        <w:pStyle w:val="Puntato2"/>
        <w:numPr>
          <w:ilvl w:val="1"/>
          <w:numId w:val="11"/>
        </w:numPr>
        <w:autoSpaceDE/>
        <w:adjustRightInd/>
        <w:spacing w:before="240" w:after="200" w:line="240" w:lineRule="auto"/>
        <w:rPr>
          <w:rFonts w:ascii="Arial" w:hAnsi="Arial" w:cs="Arial"/>
          <w:sz w:val="22"/>
          <w:szCs w:val="22"/>
        </w:rPr>
      </w:pPr>
      <w:r w:rsidRPr="00805A21">
        <w:rPr>
          <w:rFonts w:ascii="Arial" w:hAnsi="Arial" w:cs="Arial"/>
          <w:b/>
          <w:bCs/>
          <w:iCs/>
          <w:sz w:val="22"/>
          <w:szCs w:val="22"/>
          <w:u w:val="single"/>
        </w:rPr>
        <w:t>Ante riparametrazione:</w:t>
      </w:r>
      <w:r w:rsidRPr="00805A21">
        <w:rPr>
          <w:rFonts w:ascii="Arial" w:hAnsi="Arial" w:cs="Arial"/>
          <w:sz w:val="22"/>
          <w:szCs w:val="22"/>
        </w:rPr>
        <w:t xml:space="preserve"> nel calcolo dell'anomalia vengono considerati i punteggi prima della riparametrazione;</w:t>
      </w:r>
    </w:p>
    <w:p w14:paraId="13FA7F1B" w14:textId="77777777" w:rsidR="00805A21" w:rsidRPr="00805A21" w:rsidRDefault="00805A21">
      <w:pPr>
        <w:pStyle w:val="Paragrafoelenco"/>
        <w:numPr>
          <w:ilvl w:val="1"/>
          <w:numId w:val="11"/>
        </w:numPr>
        <w:autoSpaceDN w:val="0"/>
        <w:spacing w:before="240" w:after="200" w:line="240" w:lineRule="auto"/>
        <w:jc w:val="both"/>
        <w:rPr>
          <w:rFonts w:cs="Arial"/>
          <w:sz w:val="22"/>
        </w:rPr>
      </w:pPr>
      <w:r w:rsidRPr="00805A21">
        <w:rPr>
          <w:rFonts w:cs="Arial"/>
          <w:b/>
          <w:bCs/>
          <w:iCs/>
          <w:sz w:val="22"/>
          <w:u w:val="single"/>
        </w:rPr>
        <w:t>Post riparametrazione</w:t>
      </w:r>
      <w:r w:rsidRPr="00805A21">
        <w:rPr>
          <w:rFonts w:cs="Arial"/>
          <w:sz w:val="22"/>
        </w:rPr>
        <w:t>: nel calcolo dell'anomalia vengono considerati i punteggi dopo la riparametrazione.</w:t>
      </w:r>
    </w:p>
    <w:p w14:paraId="3360C270" w14:textId="4B19D0C1" w:rsidR="00805A21" w:rsidRPr="00805A21" w:rsidRDefault="00805A21" w:rsidP="00E17648">
      <w:pPr>
        <w:tabs>
          <w:tab w:val="left" w:pos="630"/>
        </w:tabs>
        <w:autoSpaceDE w:val="0"/>
        <w:autoSpaceDN w:val="0"/>
        <w:adjustRightInd w:val="0"/>
        <w:spacing w:line="240" w:lineRule="auto"/>
        <w:jc w:val="both"/>
      </w:pPr>
    </w:p>
    <w:p w14:paraId="04E7B31D" w14:textId="3A36756C" w:rsidR="00E17648" w:rsidRDefault="00805A21" w:rsidP="00E17648">
      <w:pPr>
        <w:pStyle w:val="Titolo1"/>
        <w:spacing w:line="240" w:lineRule="auto"/>
      </w:pPr>
      <w:bookmarkStart w:id="13" w:name="_Toc152148398"/>
      <w:r>
        <w:t>Precisazioni sui calcoli automatici</w:t>
      </w:r>
      <w:bookmarkEnd w:id="13"/>
    </w:p>
    <w:p w14:paraId="27B0D7E1" w14:textId="77777777" w:rsidR="00E17648" w:rsidRPr="00E17648" w:rsidRDefault="00E17648" w:rsidP="00E17648">
      <w:pPr>
        <w:spacing w:line="240" w:lineRule="auto"/>
        <w:jc w:val="both"/>
        <w:rPr>
          <w:rFonts w:cs="Arial"/>
          <w:sz w:val="22"/>
        </w:rPr>
      </w:pPr>
      <w:r w:rsidRPr="00E17648">
        <w:rPr>
          <w:rFonts w:cs="Arial"/>
          <w:sz w:val="22"/>
        </w:rPr>
        <w:t>Al fine di condividere con le SA, e conseguentemente affinché le stesse possano rendere noti ai partecipanti, quali sono i criteri di calcolo che utilizza la piattaforma nella definizione della soglia di anomalia, si riportano le seguenti regole:</w:t>
      </w:r>
    </w:p>
    <w:p w14:paraId="4656889D"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Gli arrotondamenti, qualora fossero necessari, sono effettuati secondo la prassi consolidata che arrotonda alla cifra superiore in caso di valore &gt;= 5, mentre alla cifra inferiore nel caso contrario;</w:t>
      </w:r>
    </w:p>
    <w:p w14:paraId="00C3B985"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Tutte le informazioni che concorrono alla formazione della soglia di anomalia, prima di essere utilizzate vengono riportate ad un campo DECIMAL con 10 decimali con il relativo arrotondamento se il dato sorgente prevede un numero di decimali superiore a 10;</w:t>
      </w:r>
    </w:p>
    <w:p w14:paraId="6FB0C58E"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Tutte le informazioni intermedie di calcolo sono definite DECIMAL con 10 decimali;</w:t>
      </w:r>
    </w:p>
    <w:p w14:paraId="6B97D929"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Tutti i calcoli che comprendono operazioni che potenzialmente comportano un aumento di decimali (e.g. prodotti, rapporti, elevazione a potenza, etc.) vengono effettuati in operazioni elementari che impediscono al sistema di utilizzare campi di transito definiti diversamente da quanto specificato</w:t>
      </w:r>
    </w:p>
    <w:p w14:paraId="3B72F9F3"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Tutte le informazioni presenti nel calcolo dell’anomalia vengono registrate in una struttura opportuna che potrà essere utilizzata in caso di contestazioni;</w:t>
      </w:r>
    </w:p>
    <w:p w14:paraId="44EBA316" w14:textId="77777777" w:rsidR="00E17648" w:rsidRPr="00E17648" w:rsidRDefault="00E17648">
      <w:pPr>
        <w:pStyle w:val="Puntato2"/>
        <w:numPr>
          <w:ilvl w:val="0"/>
          <w:numId w:val="12"/>
        </w:numPr>
        <w:spacing w:line="240" w:lineRule="auto"/>
        <w:rPr>
          <w:rFonts w:ascii="Arial" w:hAnsi="Arial" w:cs="Arial"/>
          <w:sz w:val="22"/>
          <w:szCs w:val="22"/>
        </w:rPr>
      </w:pPr>
      <w:r w:rsidRPr="00E17648">
        <w:rPr>
          <w:rFonts w:ascii="Arial" w:hAnsi="Arial" w:cs="Arial"/>
          <w:sz w:val="22"/>
          <w:szCs w:val="22"/>
        </w:rPr>
        <w:t>Con riferimento all’operazione di Taglio delle ali (comune a tutti e tre i metodi), la piattaforma adotta, nel caso di ribassi di pari valore entro le ali o ai margini delle stesse, il criterio del c.d. “blocco unitario”, accorpando i ribassi di uguale valore e contandoli come un’unica offerta.</w:t>
      </w:r>
    </w:p>
    <w:p w14:paraId="6C58BFEF" w14:textId="0C300CA9" w:rsidR="009B6DA0" w:rsidRDefault="009B6DA0" w:rsidP="00E17648">
      <w:pPr>
        <w:jc w:val="both"/>
        <w:rPr>
          <w:rFonts w:cs="Arial"/>
          <w:sz w:val="22"/>
        </w:rPr>
      </w:pPr>
    </w:p>
    <w:p w14:paraId="585B1AFC" w14:textId="51B702FD" w:rsidR="00410757" w:rsidRDefault="009B6DA0" w:rsidP="009B6DA0">
      <w:pPr>
        <w:rPr>
          <w:rFonts w:cs="Arial"/>
          <w:sz w:val="22"/>
        </w:rPr>
      </w:pPr>
      <w:r>
        <w:rPr>
          <w:rFonts w:cs="Arial"/>
          <w:sz w:val="22"/>
        </w:rPr>
        <w:br w:type="page"/>
      </w:r>
    </w:p>
    <w:p w14:paraId="0AFB72CF" w14:textId="43CE3B53" w:rsidR="00410757" w:rsidRDefault="00160FBB" w:rsidP="00160FBB">
      <w:pPr>
        <w:pStyle w:val="Titolo1"/>
      </w:pPr>
      <w:bookmarkStart w:id="14" w:name="_Toc152148399"/>
      <w:r>
        <w:lastRenderedPageBreak/>
        <w:t>Indice delle figure</w:t>
      </w:r>
      <w:bookmarkEnd w:id="14"/>
    </w:p>
    <w:p w14:paraId="45B1D35D" w14:textId="7DE66531" w:rsidR="00B107CD" w:rsidRDefault="00160FBB">
      <w:pPr>
        <w:pStyle w:val="Indicedellefigure"/>
        <w:tabs>
          <w:tab w:val="right" w:leader="dot" w:pos="9622"/>
        </w:tabs>
        <w:rPr>
          <w:rFonts w:asciiTheme="minorHAnsi" w:hAnsiTheme="minorHAnsi"/>
          <w:noProof/>
          <w:kern w:val="2"/>
          <w:sz w:val="22"/>
          <w:lang w:eastAsia="it-IT"/>
          <w14:ligatures w14:val="standardContextual"/>
        </w:rPr>
      </w:pPr>
      <w:r>
        <w:rPr>
          <w:rFonts w:cs="Arial"/>
          <w:sz w:val="22"/>
        </w:rPr>
        <w:fldChar w:fldCharType="begin"/>
      </w:r>
      <w:r>
        <w:rPr>
          <w:rFonts w:cs="Arial"/>
          <w:sz w:val="22"/>
        </w:rPr>
        <w:instrText xml:space="preserve"> TOC \h \z \c "Figura" </w:instrText>
      </w:r>
      <w:r>
        <w:rPr>
          <w:rFonts w:cs="Arial"/>
          <w:sz w:val="22"/>
        </w:rPr>
        <w:fldChar w:fldCharType="separate"/>
      </w:r>
      <w:hyperlink r:id="rId16" w:anchor="_Toc153373639" w:history="1">
        <w:r w:rsidR="00B107CD" w:rsidRPr="00444801">
          <w:rPr>
            <w:rStyle w:val="Collegamentoipertestuale"/>
            <w:noProof/>
          </w:rPr>
          <w:t>Figura 1 - Modalità valutazione</w:t>
        </w:r>
        <w:r w:rsidR="00B107CD">
          <w:rPr>
            <w:noProof/>
            <w:webHidden/>
          </w:rPr>
          <w:tab/>
        </w:r>
        <w:r w:rsidR="00B107CD">
          <w:rPr>
            <w:noProof/>
            <w:webHidden/>
          </w:rPr>
          <w:fldChar w:fldCharType="begin"/>
        </w:r>
        <w:r w:rsidR="00B107CD">
          <w:rPr>
            <w:noProof/>
            <w:webHidden/>
          </w:rPr>
          <w:instrText xml:space="preserve"> PAGEREF _Toc153373639 \h </w:instrText>
        </w:r>
        <w:r w:rsidR="00B107CD">
          <w:rPr>
            <w:noProof/>
            <w:webHidden/>
          </w:rPr>
        </w:r>
        <w:r w:rsidR="00B107CD">
          <w:rPr>
            <w:noProof/>
            <w:webHidden/>
          </w:rPr>
          <w:fldChar w:fldCharType="separate"/>
        </w:r>
        <w:r w:rsidR="00B107CD">
          <w:rPr>
            <w:noProof/>
            <w:webHidden/>
          </w:rPr>
          <w:t>5</w:t>
        </w:r>
        <w:r w:rsidR="00B107CD">
          <w:rPr>
            <w:noProof/>
            <w:webHidden/>
          </w:rPr>
          <w:fldChar w:fldCharType="end"/>
        </w:r>
      </w:hyperlink>
    </w:p>
    <w:p w14:paraId="5206799D" w14:textId="3004C969" w:rsidR="00B107CD" w:rsidRDefault="008C624F">
      <w:pPr>
        <w:pStyle w:val="Indicedellefigure"/>
        <w:tabs>
          <w:tab w:val="right" w:leader="dot" w:pos="9622"/>
        </w:tabs>
        <w:rPr>
          <w:rFonts w:asciiTheme="minorHAnsi" w:hAnsiTheme="minorHAnsi"/>
          <w:noProof/>
          <w:kern w:val="2"/>
          <w:sz w:val="22"/>
          <w:lang w:eastAsia="it-IT"/>
          <w14:ligatures w14:val="standardContextual"/>
        </w:rPr>
      </w:pPr>
      <w:hyperlink r:id="rId17" w:anchor="_Toc153373640" w:history="1">
        <w:r w:rsidR="00B107CD" w:rsidRPr="00444801">
          <w:rPr>
            <w:rStyle w:val="Collegamentoipertestuale"/>
            <w:noProof/>
          </w:rPr>
          <w:t>Figura 2 - Calcolo anomalia Si/No</w:t>
        </w:r>
        <w:r w:rsidR="00B107CD">
          <w:rPr>
            <w:noProof/>
            <w:webHidden/>
          </w:rPr>
          <w:tab/>
        </w:r>
        <w:r w:rsidR="00B107CD">
          <w:rPr>
            <w:noProof/>
            <w:webHidden/>
          </w:rPr>
          <w:fldChar w:fldCharType="begin"/>
        </w:r>
        <w:r w:rsidR="00B107CD">
          <w:rPr>
            <w:noProof/>
            <w:webHidden/>
          </w:rPr>
          <w:instrText xml:space="preserve"> PAGEREF _Toc153373640 \h </w:instrText>
        </w:r>
        <w:r w:rsidR="00B107CD">
          <w:rPr>
            <w:noProof/>
            <w:webHidden/>
          </w:rPr>
        </w:r>
        <w:r w:rsidR="00B107CD">
          <w:rPr>
            <w:noProof/>
            <w:webHidden/>
          </w:rPr>
          <w:fldChar w:fldCharType="separate"/>
        </w:r>
        <w:r w:rsidR="00B107CD">
          <w:rPr>
            <w:noProof/>
            <w:webHidden/>
          </w:rPr>
          <w:t>6</w:t>
        </w:r>
        <w:r w:rsidR="00B107CD">
          <w:rPr>
            <w:noProof/>
            <w:webHidden/>
          </w:rPr>
          <w:fldChar w:fldCharType="end"/>
        </w:r>
      </w:hyperlink>
    </w:p>
    <w:p w14:paraId="5D746C47" w14:textId="2085332C" w:rsidR="00B107CD" w:rsidRDefault="008C624F">
      <w:pPr>
        <w:pStyle w:val="Indicedellefigure"/>
        <w:tabs>
          <w:tab w:val="right" w:leader="dot" w:pos="9622"/>
        </w:tabs>
        <w:rPr>
          <w:rFonts w:asciiTheme="minorHAnsi" w:hAnsiTheme="minorHAnsi"/>
          <w:noProof/>
          <w:kern w:val="2"/>
          <w:sz w:val="22"/>
          <w:lang w:eastAsia="it-IT"/>
          <w14:ligatures w14:val="standardContextual"/>
        </w:rPr>
      </w:pPr>
      <w:hyperlink w:anchor="_Toc153373641" w:history="1">
        <w:r w:rsidR="00B107CD" w:rsidRPr="00444801">
          <w:rPr>
            <w:rStyle w:val="Collegamentoipertestuale"/>
            <w:noProof/>
          </w:rPr>
          <w:t>Figura 3 - Esempio metodo A</w:t>
        </w:r>
        <w:r w:rsidR="00B107CD">
          <w:rPr>
            <w:noProof/>
            <w:webHidden/>
          </w:rPr>
          <w:tab/>
        </w:r>
        <w:r w:rsidR="00B107CD">
          <w:rPr>
            <w:noProof/>
            <w:webHidden/>
          </w:rPr>
          <w:fldChar w:fldCharType="begin"/>
        </w:r>
        <w:r w:rsidR="00B107CD">
          <w:rPr>
            <w:noProof/>
            <w:webHidden/>
          </w:rPr>
          <w:instrText xml:space="preserve"> PAGEREF _Toc153373641 \h </w:instrText>
        </w:r>
        <w:r w:rsidR="00B107CD">
          <w:rPr>
            <w:noProof/>
            <w:webHidden/>
          </w:rPr>
        </w:r>
        <w:r w:rsidR="00B107CD">
          <w:rPr>
            <w:noProof/>
            <w:webHidden/>
          </w:rPr>
          <w:fldChar w:fldCharType="separate"/>
        </w:r>
        <w:r w:rsidR="00B107CD">
          <w:rPr>
            <w:noProof/>
            <w:webHidden/>
          </w:rPr>
          <w:t>7</w:t>
        </w:r>
        <w:r w:rsidR="00B107CD">
          <w:rPr>
            <w:noProof/>
            <w:webHidden/>
          </w:rPr>
          <w:fldChar w:fldCharType="end"/>
        </w:r>
      </w:hyperlink>
    </w:p>
    <w:p w14:paraId="566ABD61" w14:textId="7D577C10" w:rsidR="00B107CD" w:rsidRDefault="008C624F">
      <w:pPr>
        <w:pStyle w:val="Indicedellefigure"/>
        <w:tabs>
          <w:tab w:val="right" w:leader="dot" w:pos="9622"/>
        </w:tabs>
        <w:rPr>
          <w:rFonts w:asciiTheme="minorHAnsi" w:hAnsiTheme="minorHAnsi"/>
          <w:noProof/>
          <w:kern w:val="2"/>
          <w:sz w:val="22"/>
          <w:lang w:eastAsia="it-IT"/>
          <w14:ligatures w14:val="standardContextual"/>
        </w:rPr>
      </w:pPr>
      <w:hyperlink w:anchor="_Toc153373642" w:history="1">
        <w:r w:rsidR="00B107CD" w:rsidRPr="00444801">
          <w:rPr>
            <w:rStyle w:val="Collegamentoipertestuale"/>
            <w:noProof/>
          </w:rPr>
          <w:t>Figura 4 - Esempio Metodo di calcolo 4/5</w:t>
        </w:r>
        <w:r w:rsidR="00B107CD">
          <w:rPr>
            <w:noProof/>
            <w:webHidden/>
          </w:rPr>
          <w:tab/>
        </w:r>
        <w:r w:rsidR="00B107CD">
          <w:rPr>
            <w:noProof/>
            <w:webHidden/>
          </w:rPr>
          <w:fldChar w:fldCharType="begin"/>
        </w:r>
        <w:r w:rsidR="00B107CD">
          <w:rPr>
            <w:noProof/>
            <w:webHidden/>
          </w:rPr>
          <w:instrText xml:space="preserve"> PAGEREF _Toc153373642 \h </w:instrText>
        </w:r>
        <w:r w:rsidR="00B107CD">
          <w:rPr>
            <w:noProof/>
            <w:webHidden/>
          </w:rPr>
        </w:r>
        <w:r w:rsidR="00B107CD">
          <w:rPr>
            <w:noProof/>
            <w:webHidden/>
          </w:rPr>
          <w:fldChar w:fldCharType="separate"/>
        </w:r>
        <w:r w:rsidR="00B107CD">
          <w:rPr>
            <w:noProof/>
            <w:webHidden/>
          </w:rPr>
          <w:t>7</w:t>
        </w:r>
        <w:r w:rsidR="00B107CD">
          <w:rPr>
            <w:noProof/>
            <w:webHidden/>
          </w:rPr>
          <w:fldChar w:fldCharType="end"/>
        </w:r>
      </w:hyperlink>
    </w:p>
    <w:p w14:paraId="475F5EFC" w14:textId="57F0070E" w:rsidR="00410757" w:rsidRPr="00E17648" w:rsidRDefault="00160FBB" w:rsidP="00E17648">
      <w:pPr>
        <w:jc w:val="both"/>
        <w:rPr>
          <w:rFonts w:cs="Arial"/>
          <w:sz w:val="22"/>
        </w:rPr>
      </w:pPr>
      <w:r>
        <w:rPr>
          <w:rFonts w:cs="Arial"/>
          <w:sz w:val="22"/>
        </w:rPr>
        <w:fldChar w:fldCharType="end"/>
      </w:r>
    </w:p>
    <w:sectPr w:rsidR="00410757" w:rsidRPr="00E17648" w:rsidSect="00455F77">
      <w:headerReference w:type="default" r:id="rId18"/>
      <w:footerReference w:type="default" r:id="rId19"/>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E3A8" w14:textId="77777777" w:rsidR="008C624F" w:rsidRDefault="008C624F" w:rsidP="009D288D">
      <w:r>
        <w:separator/>
      </w:r>
    </w:p>
    <w:p w14:paraId="574C8D9B" w14:textId="77777777" w:rsidR="008C624F" w:rsidRDefault="008C624F"/>
  </w:endnote>
  <w:endnote w:type="continuationSeparator" w:id="0">
    <w:p w14:paraId="13F4E102" w14:textId="77777777" w:rsidR="008C624F" w:rsidRDefault="008C624F" w:rsidP="009D288D">
      <w:r>
        <w:continuationSeparator/>
      </w:r>
    </w:p>
    <w:p w14:paraId="3468B38A" w14:textId="77777777" w:rsidR="008C624F" w:rsidRDefault="008C624F"/>
  </w:endnote>
  <w:endnote w:type="continuationNotice" w:id="1">
    <w:p w14:paraId="6C1122CE" w14:textId="77777777" w:rsidR="008C624F" w:rsidRDefault="008C624F"/>
    <w:p w14:paraId="68712375" w14:textId="77777777" w:rsidR="008C624F" w:rsidRDefault="008C6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7A400CA8" w:rsidR="00AC7D8E" w:rsidRDefault="00455F77" w:rsidP="00917FEF">
    <w:pPr>
      <w:pStyle w:val="Pidipagina"/>
      <w:ind w:left="-1134"/>
    </w:pPr>
    <w:r>
      <w:rPr>
        <w:noProof/>
      </w:rPr>
      <w:drawing>
        <wp:inline distT="0" distB="0" distL="0" distR="0" wp14:anchorId="548483E8" wp14:editId="10E41BB7">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782D" w14:textId="77777777" w:rsidR="008C624F" w:rsidRDefault="008C624F" w:rsidP="009D288D">
      <w:bookmarkStart w:id="0" w:name="_Hlk108428381"/>
      <w:bookmarkEnd w:id="0"/>
      <w:r>
        <w:separator/>
      </w:r>
    </w:p>
    <w:p w14:paraId="28033C67" w14:textId="77777777" w:rsidR="008C624F" w:rsidRDefault="008C624F"/>
  </w:footnote>
  <w:footnote w:type="continuationSeparator" w:id="0">
    <w:p w14:paraId="358E3EBE" w14:textId="77777777" w:rsidR="008C624F" w:rsidRDefault="008C624F" w:rsidP="009D288D">
      <w:r>
        <w:continuationSeparator/>
      </w:r>
    </w:p>
    <w:p w14:paraId="2D09BD97" w14:textId="77777777" w:rsidR="008C624F" w:rsidRDefault="008C624F"/>
  </w:footnote>
  <w:footnote w:type="continuationNotice" w:id="1">
    <w:p w14:paraId="496F6B31" w14:textId="77777777" w:rsidR="008C624F" w:rsidRDefault="008C624F"/>
    <w:p w14:paraId="5270161C" w14:textId="77777777" w:rsidR="008C624F" w:rsidRDefault="008C6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F65D" w14:textId="76B9AC02" w:rsidR="00455F77" w:rsidRDefault="00455F77">
    <w:pPr>
      <w:pStyle w:val="Intestazione"/>
    </w:pPr>
  </w:p>
  <w:p w14:paraId="12EC8F9C" w14:textId="7223F55D" w:rsidR="00AC7D8E" w:rsidRDefault="00455F77" w:rsidP="00D62417">
    <w:pPr>
      <w:pStyle w:val="Intestazione"/>
      <w:ind w:left="-1134"/>
    </w:pPr>
    <w:r>
      <w:rPr>
        <w:noProof/>
      </w:rPr>
      <w:drawing>
        <wp:inline distT="0" distB="0" distL="0" distR="0" wp14:anchorId="1D77971E" wp14:editId="1B644E7E">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8298734" o:spid="_x0000_i2004" type="#_x0000_t75" style="width:336pt;height:336pt;visibility:visible;mso-wrap-style:square" o:bullet="t">
        <v:imagedata r:id="rId1" o:title=""/>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253644F7"/>
    <w:multiLevelType w:val="hybridMultilevel"/>
    <w:tmpl w:val="18303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10475B"/>
    <w:multiLevelType w:val="hybridMultilevel"/>
    <w:tmpl w:val="60B4753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C9B5265"/>
    <w:multiLevelType w:val="hybridMultilevel"/>
    <w:tmpl w:val="91F6085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6" w15:restartNumberingAfterBreak="0">
    <w:nsid w:val="47705412"/>
    <w:multiLevelType w:val="hybridMultilevel"/>
    <w:tmpl w:val="F68E47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830C0"/>
    <w:multiLevelType w:val="hybridMultilevel"/>
    <w:tmpl w:val="F10E4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69CE45E9"/>
    <w:multiLevelType w:val="hybridMultilevel"/>
    <w:tmpl w:val="9C6A14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0"/>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0FBB"/>
    <w:rsid w:val="00162E9C"/>
    <w:rsid w:val="00167E9D"/>
    <w:rsid w:val="00185BF8"/>
    <w:rsid w:val="00194D55"/>
    <w:rsid w:val="00196234"/>
    <w:rsid w:val="001A559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10757"/>
    <w:rsid w:val="0043299B"/>
    <w:rsid w:val="00455F77"/>
    <w:rsid w:val="00484CDF"/>
    <w:rsid w:val="00485C54"/>
    <w:rsid w:val="004921B3"/>
    <w:rsid w:val="00492773"/>
    <w:rsid w:val="004C657C"/>
    <w:rsid w:val="004D19C7"/>
    <w:rsid w:val="004E1A60"/>
    <w:rsid w:val="004E555C"/>
    <w:rsid w:val="004F2C5D"/>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1DB9"/>
    <w:rsid w:val="00674C39"/>
    <w:rsid w:val="00675870"/>
    <w:rsid w:val="006A164B"/>
    <w:rsid w:val="006A685D"/>
    <w:rsid w:val="006A7993"/>
    <w:rsid w:val="006D7635"/>
    <w:rsid w:val="00712536"/>
    <w:rsid w:val="007569C8"/>
    <w:rsid w:val="0076356B"/>
    <w:rsid w:val="00790D83"/>
    <w:rsid w:val="00794FCA"/>
    <w:rsid w:val="007A2488"/>
    <w:rsid w:val="007B2A7F"/>
    <w:rsid w:val="007C5503"/>
    <w:rsid w:val="007D78C8"/>
    <w:rsid w:val="007E116D"/>
    <w:rsid w:val="00805A21"/>
    <w:rsid w:val="00845138"/>
    <w:rsid w:val="00857621"/>
    <w:rsid w:val="008719A9"/>
    <w:rsid w:val="008A358D"/>
    <w:rsid w:val="008B4403"/>
    <w:rsid w:val="008B57F9"/>
    <w:rsid w:val="008C51E4"/>
    <w:rsid w:val="008C624F"/>
    <w:rsid w:val="008F4705"/>
    <w:rsid w:val="00917FEF"/>
    <w:rsid w:val="00952C6B"/>
    <w:rsid w:val="009578A6"/>
    <w:rsid w:val="00963AF2"/>
    <w:rsid w:val="009848CF"/>
    <w:rsid w:val="009A40E7"/>
    <w:rsid w:val="009B08EF"/>
    <w:rsid w:val="009B0B85"/>
    <w:rsid w:val="009B0E40"/>
    <w:rsid w:val="009B6DA0"/>
    <w:rsid w:val="009D26E6"/>
    <w:rsid w:val="009D288D"/>
    <w:rsid w:val="009D7978"/>
    <w:rsid w:val="009E0F7A"/>
    <w:rsid w:val="00A04A86"/>
    <w:rsid w:val="00A06323"/>
    <w:rsid w:val="00A528D6"/>
    <w:rsid w:val="00A633C4"/>
    <w:rsid w:val="00A64B96"/>
    <w:rsid w:val="00A929B1"/>
    <w:rsid w:val="00A954DC"/>
    <w:rsid w:val="00AC7D8E"/>
    <w:rsid w:val="00AE36C6"/>
    <w:rsid w:val="00B107CD"/>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17648"/>
    <w:rsid w:val="00E4197A"/>
    <w:rsid w:val="00E47908"/>
    <w:rsid w:val="00E91A55"/>
    <w:rsid w:val="00EA6D20"/>
    <w:rsid w:val="00EB574E"/>
    <w:rsid w:val="00F10B94"/>
    <w:rsid w:val="00F125B7"/>
    <w:rsid w:val="00F17197"/>
    <w:rsid w:val="00F24143"/>
    <w:rsid w:val="00F30A52"/>
    <w:rsid w:val="00F578F3"/>
    <w:rsid w:val="00F65836"/>
    <w:rsid w:val="00F850A0"/>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5BED1E5"/>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3C29F20"/>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94FCA"/>
    <w:rPr>
      <w:rFonts w:ascii="Arial" w:hAnsi="Arial"/>
      <w:sz w:val="20"/>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sz w:val="20"/>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sz w:val="20"/>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sz w:val="20"/>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sz w:val="20"/>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line="240" w:lineRule="auto"/>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pPr>
      <w:spacing w:after="120"/>
      <w:jc w:val="both"/>
    </w:pPr>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aliases w:val="ELENCO PUNTATO LIV. 1"/>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line="240" w:lineRule="auto"/>
      <w:jc w:val="both"/>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jc w:val="both"/>
    </w:pPr>
    <w:rPr>
      <w:rFonts w:ascii="Times New Roman" w:eastAsia="Arial Unicode MS" w:hAnsi="Times New Roman" w:cs="Times New Roman"/>
      <w:b/>
      <w:iCs/>
      <w:szCs w:val="24"/>
      <w:lang w:eastAsia="it-IT"/>
    </w:rPr>
  </w:style>
  <w:style w:type="character" w:customStyle="1" w:styleId="ParagrafoelencoCarattere">
    <w:name w:val="Paragrafo elenco Carattere"/>
    <w:aliases w:val="ELENCO PUNTATO LIV. 1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line="240" w:lineRule="auto"/>
      <w:jc w:val="both"/>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jc w:val="both"/>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9D7978"/>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9D7978"/>
    <w:pPr>
      <w:numPr>
        <w:numId w:val="6"/>
      </w:numPr>
      <w:autoSpaceDE w:val="0"/>
      <w:autoSpaceDN w:val="0"/>
      <w:adjustRightInd w:val="0"/>
      <w:spacing w:line="276" w:lineRule="auto"/>
      <w:jc w:val="both"/>
    </w:pPr>
    <w:rPr>
      <w:rFonts w:asciiTheme="majorHAnsi" w:eastAsiaTheme="minorHAnsi" w:hAnsiTheme="majorHAnsi" w:cstheme="majorHAnsi"/>
      <w:color w:val="000000"/>
      <w:sz w:val="23"/>
      <w:szCs w:val="23"/>
    </w:rPr>
  </w:style>
  <w:style w:type="paragraph" w:styleId="Sommario2">
    <w:name w:val="toc 2"/>
    <w:basedOn w:val="Normale"/>
    <w:next w:val="Normale"/>
    <w:autoRedefine/>
    <w:uiPriority w:val="39"/>
    <w:unhideWhenUsed/>
    <w:rsid w:val="00E17648"/>
    <w:pPr>
      <w:spacing w:after="100"/>
      <w:ind w:left="200"/>
    </w:pPr>
  </w:style>
  <w:style w:type="paragraph" w:styleId="Indicedellefigure">
    <w:name w:val="table of figures"/>
    <w:basedOn w:val="Normale"/>
    <w:next w:val="Normale"/>
    <w:uiPriority w:val="99"/>
    <w:unhideWhenUsed/>
    <w:rsid w:val="00160F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1195">
      <w:bodyDiv w:val="1"/>
      <w:marLeft w:val="0"/>
      <w:marRight w:val="0"/>
      <w:marTop w:val="0"/>
      <w:marBottom w:val="0"/>
      <w:divBdr>
        <w:top w:val="none" w:sz="0" w:space="0" w:color="auto"/>
        <w:left w:val="none" w:sz="0" w:space="0" w:color="auto"/>
        <w:bottom w:val="none" w:sz="0" w:space="0" w:color="auto"/>
        <w:right w:val="none" w:sz="0" w:space="0" w:color="auto"/>
      </w:divBdr>
    </w:div>
    <w:div w:id="223026624">
      <w:bodyDiv w:val="1"/>
      <w:marLeft w:val="0"/>
      <w:marRight w:val="0"/>
      <w:marTop w:val="0"/>
      <w:marBottom w:val="0"/>
      <w:divBdr>
        <w:top w:val="none" w:sz="0" w:space="0" w:color="auto"/>
        <w:left w:val="none" w:sz="0" w:space="0" w:color="auto"/>
        <w:bottom w:val="none" w:sz="0" w:space="0" w:color="auto"/>
        <w:right w:val="none" w:sz="0" w:space="0" w:color="auto"/>
      </w:divBdr>
    </w:div>
    <w:div w:id="272248465">
      <w:bodyDiv w:val="1"/>
      <w:marLeft w:val="0"/>
      <w:marRight w:val="0"/>
      <w:marTop w:val="0"/>
      <w:marBottom w:val="0"/>
      <w:divBdr>
        <w:top w:val="none" w:sz="0" w:space="0" w:color="auto"/>
        <w:left w:val="none" w:sz="0" w:space="0" w:color="auto"/>
        <w:bottom w:val="none" w:sz="0" w:space="0" w:color="auto"/>
        <w:right w:val="none" w:sz="0" w:space="0" w:color="auto"/>
      </w:divBdr>
    </w:div>
    <w:div w:id="423184743">
      <w:bodyDiv w:val="1"/>
      <w:marLeft w:val="0"/>
      <w:marRight w:val="0"/>
      <w:marTop w:val="0"/>
      <w:marBottom w:val="0"/>
      <w:divBdr>
        <w:top w:val="none" w:sz="0" w:space="0" w:color="auto"/>
        <w:left w:val="none" w:sz="0" w:space="0" w:color="auto"/>
        <w:bottom w:val="none" w:sz="0" w:space="0" w:color="auto"/>
        <w:right w:val="none" w:sz="0" w:space="0" w:color="auto"/>
      </w:divBdr>
    </w:div>
    <w:div w:id="440803655">
      <w:bodyDiv w:val="1"/>
      <w:marLeft w:val="0"/>
      <w:marRight w:val="0"/>
      <w:marTop w:val="0"/>
      <w:marBottom w:val="0"/>
      <w:divBdr>
        <w:top w:val="none" w:sz="0" w:space="0" w:color="auto"/>
        <w:left w:val="none" w:sz="0" w:space="0" w:color="auto"/>
        <w:bottom w:val="none" w:sz="0" w:space="0" w:color="auto"/>
        <w:right w:val="none" w:sz="0" w:space="0" w:color="auto"/>
      </w:divBdr>
    </w:div>
    <w:div w:id="499078800">
      <w:bodyDiv w:val="1"/>
      <w:marLeft w:val="0"/>
      <w:marRight w:val="0"/>
      <w:marTop w:val="0"/>
      <w:marBottom w:val="0"/>
      <w:divBdr>
        <w:top w:val="none" w:sz="0" w:space="0" w:color="auto"/>
        <w:left w:val="none" w:sz="0" w:space="0" w:color="auto"/>
        <w:bottom w:val="none" w:sz="0" w:space="0" w:color="auto"/>
        <w:right w:val="none" w:sz="0" w:space="0" w:color="auto"/>
      </w:divBdr>
    </w:div>
    <w:div w:id="587273849">
      <w:bodyDiv w:val="1"/>
      <w:marLeft w:val="0"/>
      <w:marRight w:val="0"/>
      <w:marTop w:val="0"/>
      <w:marBottom w:val="0"/>
      <w:divBdr>
        <w:top w:val="none" w:sz="0" w:space="0" w:color="auto"/>
        <w:left w:val="none" w:sz="0" w:space="0" w:color="auto"/>
        <w:bottom w:val="none" w:sz="0" w:space="0" w:color="auto"/>
        <w:right w:val="none" w:sz="0" w:space="0" w:color="auto"/>
      </w:divBdr>
    </w:div>
    <w:div w:id="669719513">
      <w:bodyDiv w:val="1"/>
      <w:marLeft w:val="0"/>
      <w:marRight w:val="0"/>
      <w:marTop w:val="0"/>
      <w:marBottom w:val="0"/>
      <w:divBdr>
        <w:top w:val="none" w:sz="0" w:space="0" w:color="auto"/>
        <w:left w:val="none" w:sz="0" w:space="0" w:color="auto"/>
        <w:bottom w:val="none" w:sz="0" w:space="0" w:color="auto"/>
        <w:right w:val="none" w:sz="0" w:space="0" w:color="auto"/>
      </w:divBdr>
    </w:div>
    <w:div w:id="792871592">
      <w:bodyDiv w:val="1"/>
      <w:marLeft w:val="0"/>
      <w:marRight w:val="0"/>
      <w:marTop w:val="0"/>
      <w:marBottom w:val="0"/>
      <w:divBdr>
        <w:top w:val="none" w:sz="0" w:space="0" w:color="auto"/>
        <w:left w:val="none" w:sz="0" w:space="0" w:color="auto"/>
        <w:bottom w:val="none" w:sz="0" w:space="0" w:color="auto"/>
        <w:right w:val="none" w:sz="0" w:space="0" w:color="auto"/>
      </w:divBdr>
    </w:div>
    <w:div w:id="836774836">
      <w:bodyDiv w:val="1"/>
      <w:marLeft w:val="0"/>
      <w:marRight w:val="0"/>
      <w:marTop w:val="0"/>
      <w:marBottom w:val="0"/>
      <w:divBdr>
        <w:top w:val="none" w:sz="0" w:space="0" w:color="auto"/>
        <w:left w:val="none" w:sz="0" w:space="0" w:color="auto"/>
        <w:bottom w:val="none" w:sz="0" w:space="0" w:color="auto"/>
        <w:right w:val="none" w:sz="0" w:space="0" w:color="auto"/>
      </w:divBdr>
    </w:div>
    <w:div w:id="1099911112">
      <w:bodyDiv w:val="1"/>
      <w:marLeft w:val="0"/>
      <w:marRight w:val="0"/>
      <w:marTop w:val="0"/>
      <w:marBottom w:val="0"/>
      <w:divBdr>
        <w:top w:val="none" w:sz="0" w:space="0" w:color="auto"/>
        <w:left w:val="none" w:sz="0" w:space="0" w:color="auto"/>
        <w:bottom w:val="none" w:sz="0" w:space="0" w:color="auto"/>
        <w:right w:val="none" w:sz="0" w:space="0" w:color="auto"/>
      </w:divBdr>
    </w:div>
    <w:div w:id="1304192543">
      <w:bodyDiv w:val="1"/>
      <w:marLeft w:val="0"/>
      <w:marRight w:val="0"/>
      <w:marTop w:val="0"/>
      <w:marBottom w:val="0"/>
      <w:divBdr>
        <w:top w:val="none" w:sz="0" w:space="0" w:color="auto"/>
        <w:left w:val="none" w:sz="0" w:space="0" w:color="auto"/>
        <w:bottom w:val="none" w:sz="0" w:space="0" w:color="auto"/>
        <w:right w:val="none" w:sz="0" w:space="0" w:color="auto"/>
      </w:divBdr>
    </w:div>
    <w:div w:id="1380472538">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20125825">
      <w:bodyDiv w:val="1"/>
      <w:marLeft w:val="0"/>
      <w:marRight w:val="0"/>
      <w:marTop w:val="0"/>
      <w:marBottom w:val="0"/>
      <w:divBdr>
        <w:top w:val="none" w:sz="0" w:space="0" w:color="auto"/>
        <w:left w:val="none" w:sz="0" w:space="0" w:color="auto"/>
        <w:bottom w:val="none" w:sz="0" w:space="0" w:color="auto"/>
        <w:right w:val="none" w:sz="0" w:space="0" w:color="auto"/>
      </w:divBdr>
    </w:div>
    <w:div w:id="1689722081">
      <w:bodyDiv w:val="1"/>
      <w:marLeft w:val="0"/>
      <w:marRight w:val="0"/>
      <w:marTop w:val="0"/>
      <w:marBottom w:val="0"/>
      <w:divBdr>
        <w:top w:val="none" w:sz="0" w:space="0" w:color="auto"/>
        <w:left w:val="none" w:sz="0" w:space="0" w:color="auto"/>
        <w:bottom w:val="none" w:sz="0" w:space="0" w:color="auto"/>
        <w:right w:val="none" w:sz="0" w:space="0" w:color="auto"/>
      </w:divBdr>
    </w:div>
    <w:div w:id="189019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file:///C:\Users\Valentina\Desktop\Manuali%20SA\Done\20231117_Calcolo%20dell'anomalia.docx" TargetMode="External"/><Relationship Id="rId2" Type="http://schemas.openxmlformats.org/officeDocument/2006/relationships/customXml" Target="../customXml/item2.xml"/><Relationship Id="rId16" Type="http://schemas.openxmlformats.org/officeDocument/2006/relationships/hyperlink" Target="file:///C:\Users\Valentina\Desktop\Manuali%20SA\Done\20231117_Calcolo%20dell'anomali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10" ma:contentTypeDescription="Creare un nuovo documento." ma:contentTypeScope="" ma:versionID="17e7a64f6d48b431806221fcdbcf02d5">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fb60bf3f974c7e5527deabf5263e59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19FDD891-3CCE-48CB-90CD-52DF3932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Giuseppe Belli</cp:lastModifiedBy>
  <cp:revision>7</cp:revision>
  <cp:lastPrinted>2023-01-13T10:33:00Z</cp:lastPrinted>
  <dcterms:created xsi:type="dcterms:W3CDTF">2025-05-15T14:35:00Z</dcterms:created>
  <dcterms:modified xsi:type="dcterms:W3CDTF">2025-10-24T09:54:00Z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