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0CBC75C5" w:rsidR="00A7517D" w:rsidRDefault="00DB44C2" w:rsidP="00A7517D">
      <w:pPr>
        <w:pStyle w:val="Titolo"/>
        <w:jc w:val="center"/>
        <w:rPr>
          <w:color w:val="00B0F0"/>
        </w:rPr>
      </w:pPr>
      <w:r>
        <w:rPr>
          <w:noProof/>
          <w:color w:val="00B0F0"/>
        </w:rPr>
        <w:drawing>
          <wp:inline distT="0" distB="0" distL="0" distR="0" wp14:anchorId="6F70E6C1" wp14:editId="74223839">
            <wp:extent cx="4298315" cy="4298315"/>
            <wp:effectExtent l="0" t="0" r="698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34FEBBC4" w14:textId="2B7626B2" w:rsidR="00DB44C2" w:rsidRDefault="00DB44C2" w:rsidP="00DB44C2"/>
    <w:p w14:paraId="6EB741FE" w14:textId="076BAA7B" w:rsidR="00DB44C2" w:rsidRDefault="00DB44C2" w:rsidP="00DB44C2"/>
    <w:p w14:paraId="4877F83D" w14:textId="77777777" w:rsidR="00DB44C2" w:rsidRPr="00DB44C2" w:rsidRDefault="00DB44C2" w:rsidP="00DB44C2"/>
    <w:p w14:paraId="1FAFDAE6" w14:textId="7626381C" w:rsidR="00A7517D" w:rsidRPr="00A7517D" w:rsidRDefault="008B131B" w:rsidP="00A7517D">
      <w:pPr>
        <w:pStyle w:val="Titolo"/>
        <w:jc w:val="center"/>
        <w:rPr>
          <w:b/>
          <w:bCs/>
          <w:color w:val="00B0F0"/>
        </w:rPr>
      </w:pPr>
      <w:r w:rsidRPr="4EB651BC">
        <w:rPr>
          <w:b/>
          <w:bCs/>
          <w:color w:val="00B0F0"/>
        </w:rPr>
        <w:t>Negozio Elettronico, annullamento ordinativi e monitoraggio convenzioni</w:t>
      </w:r>
    </w:p>
    <w:p w14:paraId="0FA46018" w14:textId="77777777" w:rsidR="0010269D" w:rsidRDefault="0010269D">
      <w:pPr>
        <w:rPr>
          <w:rFonts w:cs="Arial"/>
        </w:rPr>
      </w:pPr>
    </w:p>
    <w:p w14:paraId="62D3DA47" w14:textId="77777777" w:rsidR="00A7517D" w:rsidRDefault="00A7517D" w:rsidP="007401EC"/>
    <w:p w14:paraId="1704DA32" w14:textId="56F1E7FC" w:rsidR="00A7517D" w:rsidRPr="008B131B" w:rsidRDefault="008B131B" w:rsidP="008B131B">
      <w:pPr>
        <w:jc w:val="center"/>
        <w:rPr>
          <w:b/>
          <w:bCs/>
          <w:color w:val="F79646" w:themeColor="accent6"/>
        </w:rPr>
      </w:pPr>
      <w:r w:rsidRPr="008B131B">
        <w:rPr>
          <w:b/>
          <w:bCs/>
          <w:color w:val="F79646" w:themeColor="accent6"/>
        </w:rPr>
        <w:t>Manuale per Stazioni Appaltanti</w:t>
      </w:r>
    </w:p>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A7517D" w:rsidRDefault="0010269D">
          <w:pPr>
            <w:pStyle w:val="Titolosommario"/>
            <w:rPr>
              <w:rFonts w:cstheme="majorHAnsi"/>
              <w:sz w:val="28"/>
              <w:szCs w:val="28"/>
            </w:rPr>
          </w:pPr>
          <w:r w:rsidRPr="00A7517D">
            <w:rPr>
              <w:rFonts w:cstheme="majorHAnsi"/>
              <w:sz w:val="28"/>
              <w:szCs w:val="28"/>
            </w:rPr>
            <w:t>Sommario</w:t>
          </w:r>
        </w:p>
        <w:p w14:paraId="68749A68" w14:textId="06A5EA69" w:rsidR="009A0731"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3793531" w:history="1">
            <w:r w:rsidR="009A0731" w:rsidRPr="00DB55B4">
              <w:rPr>
                <w:rStyle w:val="Collegamentoipertestuale"/>
                <w:noProof/>
              </w:rPr>
              <w:t>2</w:t>
            </w:r>
            <w:r w:rsidR="009A0731">
              <w:rPr>
                <w:rFonts w:asciiTheme="minorHAnsi" w:hAnsiTheme="minorHAnsi"/>
                <w:noProof/>
                <w:kern w:val="2"/>
                <w:lang w:eastAsia="it-IT"/>
                <w14:ligatures w14:val="standardContextual"/>
              </w:rPr>
              <w:tab/>
            </w:r>
            <w:r w:rsidR="009A0731" w:rsidRPr="00DB55B4">
              <w:rPr>
                <w:rStyle w:val="Collegamentoipertestuale"/>
                <w:noProof/>
              </w:rPr>
              <w:t>Introduzione</w:t>
            </w:r>
            <w:r w:rsidR="009A0731">
              <w:rPr>
                <w:noProof/>
                <w:webHidden/>
              </w:rPr>
              <w:tab/>
            </w:r>
            <w:r w:rsidR="009A0731">
              <w:rPr>
                <w:noProof/>
                <w:webHidden/>
              </w:rPr>
              <w:fldChar w:fldCharType="begin"/>
            </w:r>
            <w:r w:rsidR="009A0731">
              <w:rPr>
                <w:noProof/>
                <w:webHidden/>
              </w:rPr>
              <w:instrText xml:space="preserve"> PAGEREF _Toc153793531 \h </w:instrText>
            </w:r>
            <w:r w:rsidR="009A0731">
              <w:rPr>
                <w:noProof/>
                <w:webHidden/>
              </w:rPr>
            </w:r>
            <w:r w:rsidR="009A0731">
              <w:rPr>
                <w:noProof/>
                <w:webHidden/>
              </w:rPr>
              <w:fldChar w:fldCharType="separate"/>
            </w:r>
            <w:r w:rsidR="009A0731">
              <w:rPr>
                <w:noProof/>
                <w:webHidden/>
              </w:rPr>
              <w:t>3</w:t>
            </w:r>
            <w:r w:rsidR="009A0731">
              <w:rPr>
                <w:noProof/>
                <w:webHidden/>
              </w:rPr>
              <w:fldChar w:fldCharType="end"/>
            </w:r>
          </w:hyperlink>
        </w:p>
        <w:p w14:paraId="5C5470C1" w14:textId="536BE80A" w:rsidR="009A0731" w:rsidRDefault="00AF08AF">
          <w:pPr>
            <w:pStyle w:val="Sommario1"/>
            <w:tabs>
              <w:tab w:val="left" w:pos="440"/>
              <w:tab w:val="right" w:leader="dot" w:pos="9622"/>
            </w:tabs>
            <w:rPr>
              <w:rFonts w:asciiTheme="minorHAnsi" w:hAnsiTheme="minorHAnsi"/>
              <w:noProof/>
              <w:kern w:val="2"/>
              <w:lang w:eastAsia="it-IT"/>
              <w14:ligatures w14:val="standardContextual"/>
            </w:rPr>
          </w:pPr>
          <w:hyperlink w:anchor="_Toc153793532" w:history="1">
            <w:r w:rsidR="009A0731" w:rsidRPr="00DB55B4">
              <w:rPr>
                <w:rStyle w:val="Collegamentoipertestuale"/>
                <w:noProof/>
              </w:rPr>
              <w:t>3</w:t>
            </w:r>
            <w:r w:rsidR="009A0731">
              <w:rPr>
                <w:rFonts w:asciiTheme="minorHAnsi" w:hAnsiTheme="minorHAnsi"/>
                <w:noProof/>
                <w:kern w:val="2"/>
                <w:lang w:eastAsia="it-IT"/>
                <w14:ligatures w14:val="standardContextual"/>
              </w:rPr>
              <w:tab/>
            </w:r>
            <w:r w:rsidR="009A0731" w:rsidRPr="00DB55B4">
              <w:rPr>
                <w:rStyle w:val="Collegamentoipertestuale"/>
                <w:noProof/>
              </w:rPr>
              <w:t>Annulla Ordinativi da Evadere</w:t>
            </w:r>
            <w:r w:rsidR="009A0731">
              <w:rPr>
                <w:noProof/>
                <w:webHidden/>
              </w:rPr>
              <w:tab/>
            </w:r>
            <w:r w:rsidR="009A0731">
              <w:rPr>
                <w:noProof/>
                <w:webHidden/>
              </w:rPr>
              <w:fldChar w:fldCharType="begin"/>
            </w:r>
            <w:r w:rsidR="009A0731">
              <w:rPr>
                <w:noProof/>
                <w:webHidden/>
              </w:rPr>
              <w:instrText xml:space="preserve"> PAGEREF _Toc153793532 \h </w:instrText>
            </w:r>
            <w:r w:rsidR="009A0731">
              <w:rPr>
                <w:noProof/>
                <w:webHidden/>
              </w:rPr>
            </w:r>
            <w:r w:rsidR="009A0731">
              <w:rPr>
                <w:noProof/>
                <w:webHidden/>
              </w:rPr>
              <w:fldChar w:fldCharType="separate"/>
            </w:r>
            <w:r w:rsidR="009A0731">
              <w:rPr>
                <w:noProof/>
                <w:webHidden/>
              </w:rPr>
              <w:t>3</w:t>
            </w:r>
            <w:r w:rsidR="009A0731">
              <w:rPr>
                <w:noProof/>
                <w:webHidden/>
              </w:rPr>
              <w:fldChar w:fldCharType="end"/>
            </w:r>
          </w:hyperlink>
        </w:p>
        <w:p w14:paraId="2E768850" w14:textId="1F67F46B" w:rsidR="009A0731" w:rsidRDefault="00AF08AF">
          <w:pPr>
            <w:pStyle w:val="Sommario1"/>
            <w:tabs>
              <w:tab w:val="left" w:pos="440"/>
              <w:tab w:val="right" w:leader="dot" w:pos="9622"/>
            </w:tabs>
            <w:rPr>
              <w:rFonts w:asciiTheme="minorHAnsi" w:hAnsiTheme="minorHAnsi"/>
              <w:noProof/>
              <w:kern w:val="2"/>
              <w:lang w:eastAsia="it-IT"/>
              <w14:ligatures w14:val="standardContextual"/>
            </w:rPr>
          </w:pPr>
          <w:hyperlink w:anchor="_Toc153793533" w:history="1">
            <w:r w:rsidR="009A0731" w:rsidRPr="00DB55B4">
              <w:rPr>
                <w:rStyle w:val="Collegamentoipertestuale"/>
                <w:noProof/>
              </w:rPr>
              <w:t>4</w:t>
            </w:r>
            <w:r w:rsidR="009A0731">
              <w:rPr>
                <w:rFonts w:asciiTheme="minorHAnsi" w:hAnsiTheme="minorHAnsi"/>
                <w:noProof/>
                <w:kern w:val="2"/>
                <w:lang w:eastAsia="it-IT"/>
                <w14:ligatures w14:val="standardContextual"/>
              </w:rPr>
              <w:tab/>
            </w:r>
            <w:r w:rsidR="009A0731" w:rsidRPr="00DB55B4">
              <w:rPr>
                <w:rStyle w:val="Collegamentoipertestuale"/>
                <w:noProof/>
              </w:rPr>
              <w:t>Annulla Ordinativi Evasi</w:t>
            </w:r>
            <w:r w:rsidR="009A0731">
              <w:rPr>
                <w:noProof/>
                <w:webHidden/>
              </w:rPr>
              <w:tab/>
            </w:r>
            <w:r w:rsidR="009A0731">
              <w:rPr>
                <w:noProof/>
                <w:webHidden/>
              </w:rPr>
              <w:fldChar w:fldCharType="begin"/>
            </w:r>
            <w:r w:rsidR="009A0731">
              <w:rPr>
                <w:noProof/>
                <w:webHidden/>
              </w:rPr>
              <w:instrText xml:space="preserve"> PAGEREF _Toc153793533 \h </w:instrText>
            </w:r>
            <w:r w:rsidR="009A0731">
              <w:rPr>
                <w:noProof/>
                <w:webHidden/>
              </w:rPr>
            </w:r>
            <w:r w:rsidR="009A0731">
              <w:rPr>
                <w:noProof/>
                <w:webHidden/>
              </w:rPr>
              <w:fldChar w:fldCharType="separate"/>
            </w:r>
            <w:r w:rsidR="009A0731">
              <w:rPr>
                <w:noProof/>
                <w:webHidden/>
              </w:rPr>
              <w:t>5</w:t>
            </w:r>
            <w:r w:rsidR="009A0731">
              <w:rPr>
                <w:noProof/>
                <w:webHidden/>
              </w:rPr>
              <w:fldChar w:fldCharType="end"/>
            </w:r>
          </w:hyperlink>
        </w:p>
        <w:p w14:paraId="145823A1" w14:textId="26A3D652" w:rsidR="009A0731" w:rsidRDefault="00AF08AF">
          <w:pPr>
            <w:pStyle w:val="Sommario1"/>
            <w:tabs>
              <w:tab w:val="left" w:pos="440"/>
              <w:tab w:val="right" w:leader="dot" w:pos="9622"/>
            </w:tabs>
            <w:rPr>
              <w:rFonts w:asciiTheme="minorHAnsi" w:hAnsiTheme="minorHAnsi"/>
              <w:noProof/>
              <w:kern w:val="2"/>
              <w:lang w:eastAsia="it-IT"/>
              <w14:ligatures w14:val="standardContextual"/>
            </w:rPr>
          </w:pPr>
          <w:hyperlink w:anchor="_Toc153793534" w:history="1">
            <w:r w:rsidR="009A0731" w:rsidRPr="00DB55B4">
              <w:rPr>
                <w:rStyle w:val="Collegamentoipertestuale"/>
                <w:noProof/>
              </w:rPr>
              <w:t>5</w:t>
            </w:r>
            <w:r w:rsidR="009A0731">
              <w:rPr>
                <w:rFonts w:asciiTheme="minorHAnsi" w:hAnsiTheme="minorHAnsi"/>
                <w:noProof/>
                <w:kern w:val="2"/>
                <w:lang w:eastAsia="it-IT"/>
                <w14:ligatures w14:val="standardContextual"/>
              </w:rPr>
              <w:tab/>
            </w:r>
            <w:r w:rsidR="009A0731" w:rsidRPr="00DB55B4">
              <w:rPr>
                <w:rStyle w:val="Collegamentoipertestuale"/>
                <w:noProof/>
              </w:rPr>
              <w:t>Monitoraggio</w:t>
            </w:r>
            <w:r w:rsidR="009A0731">
              <w:rPr>
                <w:noProof/>
                <w:webHidden/>
              </w:rPr>
              <w:tab/>
            </w:r>
            <w:r w:rsidR="009A0731">
              <w:rPr>
                <w:noProof/>
                <w:webHidden/>
              </w:rPr>
              <w:fldChar w:fldCharType="begin"/>
            </w:r>
            <w:r w:rsidR="009A0731">
              <w:rPr>
                <w:noProof/>
                <w:webHidden/>
              </w:rPr>
              <w:instrText xml:space="preserve"> PAGEREF _Toc153793534 \h </w:instrText>
            </w:r>
            <w:r w:rsidR="009A0731">
              <w:rPr>
                <w:noProof/>
                <w:webHidden/>
              </w:rPr>
            </w:r>
            <w:r w:rsidR="009A0731">
              <w:rPr>
                <w:noProof/>
                <w:webHidden/>
              </w:rPr>
              <w:fldChar w:fldCharType="separate"/>
            </w:r>
            <w:r w:rsidR="009A0731">
              <w:rPr>
                <w:noProof/>
                <w:webHidden/>
              </w:rPr>
              <w:t>7</w:t>
            </w:r>
            <w:r w:rsidR="009A0731">
              <w:rPr>
                <w:noProof/>
                <w:webHidden/>
              </w:rPr>
              <w:fldChar w:fldCharType="end"/>
            </w:r>
          </w:hyperlink>
        </w:p>
        <w:p w14:paraId="145BA4AB" w14:textId="4B5B0490" w:rsidR="009A0731" w:rsidRDefault="00AF08AF">
          <w:pPr>
            <w:pStyle w:val="Sommario1"/>
            <w:tabs>
              <w:tab w:val="left" w:pos="440"/>
              <w:tab w:val="right" w:leader="dot" w:pos="9622"/>
            </w:tabs>
            <w:rPr>
              <w:rFonts w:asciiTheme="minorHAnsi" w:hAnsiTheme="minorHAnsi"/>
              <w:noProof/>
              <w:kern w:val="2"/>
              <w:lang w:eastAsia="it-IT"/>
              <w14:ligatures w14:val="standardContextual"/>
            </w:rPr>
          </w:pPr>
          <w:hyperlink w:anchor="_Toc153793535" w:history="1">
            <w:r w:rsidR="009A0731" w:rsidRPr="00DB55B4">
              <w:rPr>
                <w:rStyle w:val="Collegamentoipertestuale"/>
                <w:noProof/>
              </w:rPr>
              <w:t>6</w:t>
            </w:r>
            <w:r w:rsidR="009A0731">
              <w:rPr>
                <w:rFonts w:asciiTheme="minorHAnsi" w:hAnsiTheme="minorHAnsi"/>
                <w:noProof/>
                <w:kern w:val="2"/>
                <w:lang w:eastAsia="it-IT"/>
                <w14:ligatures w14:val="standardContextual"/>
              </w:rPr>
              <w:tab/>
            </w:r>
            <w:r w:rsidR="009A0731" w:rsidRPr="00DB55B4">
              <w:rPr>
                <w:rStyle w:val="Collegamentoipertestuale"/>
                <w:noProof/>
              </w:rPr>
              <w:t>Indice delle figure</w:t>
            </w:r>
            <w:r w:rsidR="009A0731">
              <w:rPr>
                <w:noProof/>
                <w:webHidden/>
              </w:rPr>
              <w:tab/>
            </w:r>
            <w:r w:rsidR="009A0731">
              <w:rPr>
                <w:noProof/>
                <w:webHidden/>
              </w:rPr>
              <w:fldChar w:fldCharType="begin"/>
            </w:r>
            <w:r w:rsidR="009A0731">
              <w:rPr>
                <w:noProof/>
                <w:webHidden/>
              </w:rPr>
              <w:instrText xml:space="preserve"> PAGEREF _Toc153793535 \h </w:instrText>
            </w:r>
            <w:r w:rsidR="009A0731">
              <w:rPr>
                <w:noProof/>
                <w:webHidden/>
              </w:rPr>
            </w:r>
            <w:r w:rsidR="009A0731">
              <w:rPr>
                <w:noProof/>
                <w:webHidden/>
              </w:rPr>
              <w:fldChar w:fldCharType="separate"/>
            </w:r>
            <w:r w:rsidR="009A0731">
              <w:rPr>
                <w:noProof/>
                <w:webHidden/>
              </w:rPr>
              <w:t>8</w:t>
            </w:r>
            <w:r w:rsidR="009A0731">
              <w:rPr>
                <w:noProof/>
                <w:webHidden/>
              </w:rPr>
              <w:fldChar w:fldCharType="end"/>
            </w:r>
          </w:hyperlink>
        </w:p>
        <w:p w14:paraId="4EA40166" w14:textId="1AC8EB0C"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036DB206" w14:textId="77777777" w:rsidR="0010269D" w:rsidRPr="00A7517D" w:rsidRDefault="0010269D">
      <w:pPr>
        <w:rPr>
          <w:rFonts w:cs="Arial"/>
        </w:rPr>
      </w:pPr>
    </w:p>
    <w:p w14:paraId="327D5D72" w14:textId="77777777" w:rsidR="0010269D" w:rsidRPr="00A7517D" w:rsidRDefault="0010269D">
      <w:pPr>
        <w:rPr>
          <w:rFonts w:cs="Arial"/>
        </w:rPr>
      </w:pPr>
    </w:p>
    <w:p w14:paraId="5E7A9674" w14:textId="77777777" w:rsidR="0010269D" w:rsidRPr="00A7517D" w:rsidRDefault="0010269D">
      <w:pPr>
        <w:rPr>
          <w:rFonts w:cs="Arial"/>
        </w:rPr>
      </w:pPr>
    </w:p>
    <w:p w14:paraId="5AB49391" w14:textId="77777777" w:rsidR="0010269D" w:rsidRPr="00A7517D" w:rsidRDefault="0010269D">
      <w:pPr>
        <w:rPr>
          <w:rFonts w:cs="Arial"/>
        </w:rPr>
      </w:pPr>
    </w:p>
    <w:p w14:paraId="60D131A4" w14:textId="026124CC" w:rsidR="049E8F32" w:rsidRPr="00A7517D" w:rsidRDefault="049E8F32" w:rsidP="049E8F32">
      <w:pPr>
        <w:rPr>
          <w:rFonts w:cs="Arial"/>
        </w:rPr>
      </w:pPr>
    </w:p>
    <w:p w14:paraId="5E1A0462" w14:textId="2D6E478E" w:rsidR="049E8F32" w:rsidRPr="00A7517D" w:rsidRDefault="049E8F32" w:rsidP="049E8F32">
      <w:pPr>
        <w:rPr>
          <w:rFonts w:cs="Arial"/>
        </w:rPr>
      </w:pPr>
    </w:p>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3147646F" w14:textId="4FD560D7" w:rsidR="049E8F32" w:rsidRPr="00A7517D" w:rsidRDefault="049E8F32" w:rsidP="049E8F32">
      <w:pPr>
        <w:rPr>
          <w:rFonts w:cs="Arial"/>
        </w:rPr>
      </w:pPr>
    </w:p>
    <w:p w14:paraId="3B6D5098" w14:textId="77777777" w:rsidR="0010269D" w:rsidRPr="00A7517D" w:rsidRDefault="0010269D">
      <w:pPr>
        <w:rPr>
          <w:rFonts w:cs="Arial"/>
        </w:rPr>
      </w:pPr>
    </w:p>
    <w:p w14:paraId="63BF9423" w14:textId="77777777" w:rsidR="0010269D" w:rsidRPr="00A7517D" w:rsidRDefault="0010269D">
      <w:pPr>
        <w:rPr>
          <w:rFonts w:cs="Arial"/>
        </w:rPr>
      </w:pPr>
    </w:p>
    <w:p w14:paraId="48C209F9" w14:textId="12D312F1" w:rsidR="00EB574E" w:rsidRPr="002B10E7" w:rsidRDefault="008B131B" w:rsidP="002B10E7">
      <w:pPr>
        <w:pStyle w:val="Titolo1"/>
      </w:pPr>
      <w:bookmarkStart w:id="1" w:name="_Toc153793531"/>
      <w:r w:rsidRPr="002B10E7">
        <w:lastRenderedPageBreak/>
        <w:t>Introduzione</w:t>
      </w:r>
      <w:bookmarkEnd w:id="1"/>
    </w:p>
    <w:p w14:paraId="15AD93A2" w14:textId="77777777" w:rsidR="008B131B" w:rsidRDefault="008B131B" w:rsidP="008B131B">
      <w:pPr>
        <w:rPr>
          <w:rFonts w:asciiTheme="majorHAnsi" w:hAnsiTheme="majorHAnsi"/>
        </w:rPr>
      </w:pPr>
      <w:r>
        <w:rPr>
          <w:rFonts w:cs="Arial"/>
        </w:rPr>
        <w:t xml:space="preserve">Il </w:t>
      </w:r>
      <w:r>
        <w:t>presente documento illustra le linee guida per l’utilizzo del gruppo funzionale “Negozio Elettronico”. In particolare, descrive le funzionalità di:</w:t>
      </w:r>
    </w:p>
    <w:p w14:paraId="3F057303" w14:textId="77777777" w:rsidR="008B131B" w:rsidRPr="002C2B03" w:rsidRDefault="008B131B" w:rsidP="00AF08AF">
      <w:pPr>
        <w:pStyle w:val="Puntato2"/>
        <w:numPr>
          <w:ilvl w:val="0"/>
          <w:numId w:val="10"/>
        </w:numPr>
        <w:rPr>
          <w:rFonts w:ascii="Arial" w:hAnsi="Arial" w:cs="Arial"/>
          <w:sz w:val="22"/>
          <w:szCs w:val="22"/>
        </w:rPr>
      </w:pPr>
      <w:r w:rsidRPr="002C2B03">
        <w:rPr>
          <w:rFonts w:ascii="Arial" w:hAnsi="Arial" w:cs="Arial"/>
          <w:sz w:val="22"/>
          <w:szCs w:val="22"/>
        </w:rPr>
        <w:t>Approvazione annullamento Ordinativi</w:t>
      </w:r>
    </w:p>
    <w:p w14:paraId="4F1A06AA" w14:textId="77777777" w:rsidR="008B131B" w:rsidRPr="002C2B03" w:rsidRDefault="008B131B" w:rsidP="00AF08AF">
      <w:pPr>
        <w:pStyle w:val="Puntato2"/>
        <w:numPr>
          <w:ilvl w:val="0"/>
          <w:numId w:val="10"/>
        </w:numPr>
        <w:rPr>
          <w:rFonts w:ascii="Arial" w:hAnsi="Arial" w:cs="Arial"/>
          <w:sz w:val="22"/>
          <w:szCs w:val="22"/>
        </w:rPr>
      </w:pPr>
      <w:r w:rsidRPr="002C2B03">
        <w:rPr>
          <w:rFonts w:ascii="Arial" w:hAnsi="Arial" w:cs="Arial"/>
          <w:sz w:val="22"/>
          <w:szCs w:val="22"/>
        </w:rPr>
        <w:t>Monitoraggio.</w:t>
      </w:r>
    </w:p>
    <w:p w14:paraId="347E9A06" w14:textId="77777777" w:rsidR="008B131B" w:rsidRDefault="008B131B" w:rsidP="008B131B">
      <w:r>
        <w:t>Potranno accedere alle funzionalità di cui sopra gli Utenti con ruolo di P.I. e/o P.O.</w:t>
      </w:r>
    </w:p>
    <w:p w14:paraId="7C1B8F73" w14:textId="77E7B217" w:rsidR="0010269D" w:rsidRPr="00A7517D" w:rsidRDefault="0010269D" w:rsidP="00EB574E">
      <w:pPr>
        <w:rPr>
          <w:rFonts w:cs="Arial"/>
        </w:rPr>
      </w:pPr>
    </w:p>
    <w:p w14:paraId="2E232951" w14:textId="6389EFB7" w:rsidR="00712536" w:rsidRPr="002B10E7" w:rsidRDefault="008B131B" w:rsidP="002B10E7">
      <w:pPr>
        <w:pStyle w:val="Titolo1"/>
      </w:pPr>
      <w:bookmarkStart w:id="2" w:name="_Toc153793532"/>
      <w:r w:rsidRPr="002B10E7">
        <w:t>Annulla Ordinativi da Evadere</w:t>
      </w:r>
      <w:bookmarkEnd w:id="2"/>
    </w:p>
    <w:p w14:paraId="49D51A43" w14:textId="77777777" w:rsidR="008B131B" w:rsidRDefault="008B131B" w:rsidP="008B131B">
      <w:pPr>
        <w:rPr>
          <w:rFonts w:asciiTheme="majorHAnsi" w:hAnsiTheme="majorHAnsi"/>
        </w:rPr>
      </w:pPr>
      <w:r>
        <w:t>La funzione che consente di gestire le richieste di annullamento degli Ordinativi di Fornitura inoltrate dai PO è attiva solo per gli utenti con profilo di “Gestore convenzioni”.</w:t>
      </w:r>
    </w:p>
    <w:p w14:paraId="0F5D5FFF" w14:textId="77777777" w:rsidR="008B131B" w:rsidRDefault="008B131B" w:rsidP="008B131B">
      <w:r>
        <w:t>L’utente che ha creato la convenzione riceve una notifica per posta elettronica che annuncia la richiesta di approvare l’annullamento dell’ordinativo di fornitura.</w:t>
      </w:r>
    </w:p>
    <w:p w14:paraId="0C388372" w14:textId="391BBFF5" w:rsidR="008B131B" w:rsidRDefault="00C725AD" w:rsidP="008B131B">
      <w:pPr>
        <w:rPr>
          <w:rFonts w:cs="Arial"/>
        </w:rPr>
      </w:pPr>
      <w:r>
        <w:rPr>
          <w:noProof/>
        </w:rPr>
        <mc:AlternateContent>
          <mc:Choice Requires="wps">
            <w:drawing>
              <wp:anchor distT="0" distB="0" distL="114300" distR="114300" simplePos="0" relativeHeight="251660288" behindDoc="0" locked="0" layoutInCell="1" allowOverlap="1" wp14:anchorId="577E38E6" wp14:editId="6C6368D8">
                <wp:simplePos x="0" y="0"/>
                <wp:positionH relativeFrom="column">
                  <wp:posOffset>1723700</wp:posOffset>
                </wp:positionH>
                <wp:positionV relativeFrom="paragraph">
                  <wp:posOffset>1605856</wp:posOffset>
                </wp:positionV>
                <wp:extent cx="2711450" cy="635"/>
                <wp:effectExtent l="0" t="0" r="0" b="0"/>
                <wp:wrapTopAndBottom/>
                <wp:docPr id="1468385833" name="Casella di testo 1"/>
                <wp:cNvGraphicFramePr/>
                <a:graphic xmlns:a="http://schemas.openxmlformats.org/drawingml/2006/main">
                  <a:graphicData uri="http://schemas.microsoft.com/office/word/2010/wordprocessingShape">
                    <wps:wsp>
                      <wps:cNvSpPr txBox="1"/>
                      <wps:spPr>
                        <a:xfrm>
                          <a:off x="0" y="0"/>
                          <a:ext cx="2711450" cy="635"/>
                        </a:xfrm>
                        <a:prstGeom prst="rect">
                          <a:avLst/>
                        </a:prstGeom>
                        <a:solidFill>
                          <a:prstClr val="white"/>
                        </a:solidFill>
                        <a:ln>
                          <a:noFill/>
                        </a:ln>
                      </wps:spPr>
                      <wps:txbx>
                        <w:txbxContent>
                          <w:p w14:paraId="08FF9774" w14:textId="3C1160EE" w:rsidR="002B10E7" w:rsidRPr="00EC0996" w:rsidRDefault="002B10E7" w:rsidP="002B10E7">
                            <w:pPr>
                              <w:pStyle w:val="Didascalia"/>
                              <w:jc w:val="center"/>
                              <w:rPr>
                                <w:rFonts w:cs="Arial"/>
                              </w:rPr>
                            </w:pPr>
                            <w:bookmarkStart w:id="3" w:name="_Toc153793507"/>
                            <w:r>
                              <w:t xml:space="preserve">Figura </w:t>
                            </w:r>
                            <w:r>
                              <w:fldChar w:fldCharType="begin"/>
                            </w:r>
                            <w:r>
                              <w:instrText>SEQ Figura \* ARABIC</w:instrText>
                            </w:r>
                            <w:r>
                              <w:fldChar w:fldCharType="separate"/>
                            </w:r>
                            <w:r w:rsidR="006313C8">
                              <w:rPr>
                                <w:noProof/>
                              </w:rPr>
                              <w:t>1</w:t>
                            </w:r>
                            <w:r>
                              <w:fldChar w:fldCharType="end"/>
                            </w:r>
                            <w:r>
                              <w:t xml:space="preserve"> - Annulla ordinativi da evadere</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7E38E6" id="_x0000_t202" coordsize="21600,21600" o:spt="202" path="m,l,21600r21600,l21600,xe">
                <v:stroke joinstyle="miter"/>
                <v:path gradientshapeok="t" o:connecttype="rect"/>
              </v:shapetype>
              <v:shape id="Casella di testo 1" o:spid="_x0000_s1026" type="#_x0000_t202" style="position:absolute;left:0;text-align:left;margin-left:135.7pt;margin-top:126.45pt;width:21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" stroked="f">
                <v:textbox style="mso-fit-shape-to-text:t" inset="0,0,0,0">
                  <w:txbxContent>
                    <w:p w14:paraId="08FF9774" w14:textId="3C1160EE" w:rsidR="002B10E7" w:rsidRPr="00EC0996" w:rsidRDefault="002B10E7" w:rsidP="002B10E7">
                      <w:pPr>
                        <w:pStyle w:val="Didascalia"/>
                        <w:jc w:val="center"/>
                        <w:rPr>
                          <w:rFonts w:cs="Arial"/>
                        </w:rPr>
                      </w:pPr>
                      <w:bookmarkStart w:id="4" w:name="_Toc153793507"/>
                      <w:r>
                        <w:t xml:space="preserve">Figura </w:t>
                      </w:r>
                      <w:r>
                        <w:fldChar w:fldCharType="begin"/>
                      </w:r>
                      <w:r>
                        <w:instrText>SEQ Figura \* ARABIC</w:instrText>
                      </w:r>
                      <w:r>
                        <w:fldChar w:fldCharType="separate"/>
                      </w:r>
                      <w:r w:rsidR="006313C8">
                        <w:rPr>
                          <w:noProof/>
                        </w:rPr>
                        <w:t>1</w:t>
                      </w:r>
                      <w:r>
                        <w:fldChar w:fldCharType="end"/>
                      </w:r>
                      <w:r>
                        <w:t xml:space="preserve"> - Annulla ordinativi da evadere</w:t>
                      </w:r>
                      <w:bookmarkEnd w:id="4"/>
                    </w:p>
                  </w:txbxContent>
                </v:textbox>
                <w10:wrap type="topAndBottom"/>
              </v:shape>
            </w:pict>
          </mc:Fallback>
        </mc:AlternateContent>
      </w:r>
      <w:r w:rsidRPr="002B10E7">
        <w:rPr>
          <w:rFonts w:cs="Arial"/>
          <w:noProof/>
        </w:rPr>
        <w:drawing>
          <wp:anchor distT="0" distB="0" distL="114300" distR="114300" simplePos="0" relativeHeight="251658240" behindDoc="0" locked="0" layoutInCell="1" allowOverlap="1" wp14:anchorId="29D730EB" wp14:editId="04888E14">
            <wp:simplePos x="0" y="0"/>
            <wp:positionH relativeFrom="margin">
              <wp:posOffset>1705610</wp:posOffset>
            </wp:positionH>
            <wp:positionV relativeFrom="paragraph">
              <wp:posOffset>551756</wp:posOffset>
            </wp:positionV>
            <wp:extent cx="2711589" cy="997001"/>
            <wp:effectExtent l="19050" t="19050" r="12700" b="12700"/>
            <wp:wrapTopAndBottom/>
            <wp:docPr id="17256394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39449" name=""/>
                    <pic:cNvPicPr/>
                  </pic:nvPicPr>
                  <pic:blipFill>
                    <a:blip r:embed="rId12"/>
                    <a:stretch>
                      <a:fillRect/>
                    </a:stretch>
                  </pic:blipFill>
                  <pic:spPr>
                    <a:xfrm>
                      <a:off x="0" y="0"/>
                      <a:ext cx="2711589" cy="997001"/>
                    </a:xfrm>
                    <a:prstGeom prst="rect">
                      <a:avLst/>
                    </a:prstGeom>
                    <a:ln w="3175">
                      <a:solidFill>
                        <a:srgbClr val="00B0F0"/>
                      </a:solidFill>
                    </a:ln>
                  </pic:spPr>
                </pic:pic>
              </a:graphicData>
            </a:graphic>
          </wp:anchor>
        </w:drawing>
      </w:r>
      <w:r w:rsidR="008B131B">
        <w:t>Per procedere con l’approvazione (o il rifiuto) dell’annullamento, è necessario selezionare il gruppo funzionale “</w:t>
      </w:r>
      <w:r w:rsidR="008B131B" w:rsidRPr="008B131B">
        <w:rPr>
          <w:rFonts w:cs="Arial"/>
        </w:rPr>
        <w:t xml:space="preserve">Negozio Elettronico” e quindi </w:t>
      </w:r>
      <w:r w:rsidR="008B131B" w:rsidRPr="00C725AD">
        <w:rPr>
          <w:rFonts w:cs="Arial"/>
          <w:b/>
          <w:bCs/>
          <w:i/>
          <w:iCs/>
        </w:rPr>
        <w:t>Annulla Ordinativi da evadere</w:t>
      </w:r>
      <w:r w:rsidR="008B131B" w:rsidRPr="008B131B">
        <w:rPr>
          <w:rFonts w:cs="Arial"/>
        </w:rPr>
        <w:t>.</w:t>
      </w:r>
    </w:p>
    <w:p w14:paraId="18605BC4" w14:textId="353F4C8E" w:rsidR="008E704B" w:rsidRPr="008B131B" w:rsidRDefault="008E704B" w:rsidP="008B131B">
      <w:pPr>
        <w:rPr>
          <w:rFonts w:cs="Arial"/>
        </w:rPr>
      </w:pPr>
    </w:p>
    <w:p w14:paraId="23C7F4CF" w14:textId="77777777" w:rsidR="008B131B" w:rsidRPr="008B131B" w:rsidRDefault="008B131B" w:rsidP="008B131B">
      <w:pPr>
        <w:rPr>
          <w:rFonts w:cs="Arial"/>
        </w:rPr>
      </w:pPr>
      <w:r w:rsidRPr="008B131B">
        <w:rPr>
          <w:rFonts w:cs="Arial"/>
        </w:rPr>
        <w:t>Allo scopo di agevolare la sezione delle richieste che l’utente dovrà perfezionare previa presa in carico o assegnate dall’amministratore di sistema</w:t>
      </w:r>
    </w:p>
    <w:p w14:paraId="490765E4" w14:textId="77777777" w:rsidR="008B131B" w:rsidRPr="008B131B" w:rsidRDefault="008B131B" w:rsidP="002B10E7">
      <w:pPr>
        <w:pStyle w:val="ElencoPuntatolivello1"/>
      </w:pPr>
      <w:r w:rsidRPr="008B131B">
        <w:t>è predisposta un’area per filtrare il contenuto della griglia in base ad uno o più criteri di ricerca;</w:t>
      </w:r>
    </w:p>
    <w:p w14:paraId="3BDCBA9D" w14:textId="77777777" w:rsidR="008B131B" w:rsidRPr="008B131B" w:rsidRDefault="008B131B" w:rsidP="002B10E7">
      <w:pPr>
        <w:pStyle w:val="ElencoPuntatolivello1"/>
      </w:pPr>
      <w:r w:rsidRPr="008B131B">
        <w:t>è visualizzato il riepilogo delle richieste in forma tabellare in ordine temporale (dalla più recente alla meno recente).</w:t>
      </w:r>
    </w:p>
    <w:p w14:paraId="1DEFEA43" w14:textId="77777777" w:rsidR="008B131B" w:rsidRDefault="008B131B" w:rsidP="008B131B">
      <w:pPr>
        <w:pStyle w:val="Puntato2"/>
        <w:numPr>
          <w:ilvl w:val="0"/>
          <w:numId w:val="0"/>
        </w:numPr>
        <w:rPr>
          <w:rFonts w:ascii="Arial" w:hAnsi="Arial" w:cs="Arial"/>
          <w:iCs/>
          <w:sz w:val="22"/>
          <w:szCs w:val="22"/>
        </w:rPr>
      </w:pPr>
      <w:r w:rsidRPr="008B131B">
        <w:rPr>
          <w:rFonts w:ascii="Arial" w:hAnsi="Arial" w:cs="Arial"/>
          <w:sz w:val="22"/>
          <w:szCs w:val="22"/>
        </w:rPr>
        <w:t xml:space="preserve">Per accedere al dettaglio della richiesta di annullamento, fare click sull’icona della lente nella colonna </w:t>
      </w:r>
      <w:r w:rsidRPr="008B131B">
        <w:rPr>
          <w:rFonts w:ascii="Arial" w:hAnsi="Arial" w:cs="Arial"/>
          <w:b/>
          <w:iCs/>
          <w:sz w:val="22"/>
          <w:szCs w:val="22"/>
        </w:rPr>
        <w:t>Apri</w:t>
      </w:r>
      <w:r w:rsidRPr="008B131B">
        <w:rPr>
          <w:rFonts w:ascii="Arial" w:hAnsi="Arial" w:cs="Arial"/>
          <w:iCs/>
          <w:sz w:val="22"/>
          <w:szCs w:val="22"/>
        </w:rPr>
        <w:t>.</w:t>
      </w:r>
    </w:p>
    <w:p w14:paraId="34142DC2" w14:textId="77777777" w:rsidR="006313C8" w:rsidRDefault="004E42A8" w:rsidP="006313C8">
      <w:pPr>
        <w:pStyle w:val="Puntato2"/>
        <w:keepNext/>
        <w:numPr>
          <w:ilvl w:val="0"/>
          <w:numId w:val="0"/>
        </w:numPr>
      </w:pPr>
      <w:r w:rsidRPr="004E42A8">
        <w:rPr>
          <w:rFonts w:ascii="Arial" w:hAnsi="Arial" w:cs="Arial"/>
          <w:iCs/>
          <w:noProof/>
          <w:sz w:val="22"/>
          <w:szCs w:val="22"/>
        </w:rPr>
        <w:lastRenderedPageBreak/>
        <w:drawing>
          <wp:inline distT="0" distB="0" distL="0" distR="0" wp14:anchorId="57D496AA" wp14:editId="64EEBAEF">
            <wp:extent cx="6116320" cy="2070100"/>
            <wp:effectExtent l="19050" t="19050" r="17780" b="25400"/>
            <wp:docPr id="281556581" name="Immagine 1" descr="Immagine che contiene testo, software, Pagina Web,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56581" name="Immagine 1" descr="Immagine che contiene testo, software, Pagina Web, schermata&#10;&#10;Descrizione generata automaticamente"/>
                    <pic:cNvPicPr/>
                  </pic:nvPicPr>
                  <pic:blipFill>
                    <a:blip r:embed="rId13"/>
                    <a:stretch>
                      <a:fillRect/>
                    </a:stretch>
                  </pic:blipFill>
                  <pic:spPr>
                    <a:xfrm>
                      <a:off x="0" y="0"/>
                      <a:ext cx="6116320" cy="2070100"/>
                    </a:xfrm>
                    <a:prstGeom prst="rect">
                      <a:avLst/>
                    </a:prstGeom>
                    <a:ln w="3175">
                      <a:solidFill>
                        <a:srgbClr val="00B0F0"/>
                      </a:solidFill>
                    </a:ln>
                  </pic:spPr>
                </pic:pic>
              </a:graphicData>
            </a:graphic>
          </wp:inline>
        </w:drawing>
      </w:r>
    </w:p>
    <w:p w14:paraId="63EB6F45" w14:textId="259AEB3E" w:rsidR="004E42A8" w:rsidRDefault="006313C8" w:rsidP="006313C8">
      <w:pPr>
        <w:pStyle w:val="Didascalia"/>
        <w:jc w:val="center"/>
        <w:rPr>
          <w:rFonts w:cs="Arial"/>
          <w:iCs w:val="0"/>
          <w:sz w:val="22"/>
          <w:szCs w:val="22"/>
        </w:rPr>
      </w:pPr>
      <w:bookmarkStart w:id="5" w:name="_Toc153793508"/>
      <w:r>
        <w:t xml:space="preserve">Figura </w:t>
      </w:r>
      <w:r>
        <w:fldChar w:fldCharType="begin"/>
      </w:r>
      <w:r>
        <w:instrText>SEQ Figura \* ARABIC</w:instrText>
      </w:r>
      <w:r>
        <w:fldChar w:fldCharType="separate"/>
      </w:r>
      <w:r>
        <w:rPr>
          <w:noProof/>
        </w:rPr>
        <w:t>2</w:t>
      </w:r>
      <w:r>
        <w:fldChar w:fldCharType="end"/>
      </w:r>
      <w:r>
        <w:t xml:space="preserve"> - Elenco ordinativi da evadere</w:t>
      </w:r>
      <w:bookmarkEnd w:id="5"/>
    </w:p>
    <w:p w14:paraId="402F45A6" w14:textId="77777777" w:rsidR="008B131B" w:rsidRDefault="008B131B" w:rsidP="002B10E7">
      <w:r>
        <w:t>In alto la toolbar per la gestione del documento prevede i seguenti comandi:</w:t>
      </w:r>
    </w:p>
    <w:p w14:paraId="708FBEB4" w14:textId="77777777" w:rsidR="008B131B" w:rsidRPr="004E42A8" w:rsidRDefault="008B131B" w:rsidP="002B10E7">
      <w:pPr>
        <w:pStyle w:val="ElencoPuntatolivello1"/>
      </w:pPr>
      <w:r w:rsidRPr="004E42A8">
        <w:rPr>
          <w:b/>
          <w:iCs/>
        </w:rPr>
        <w:t>Approva</w:t>
      </w:r>
      <w:r w:rsidRPr="004E42A8">
        <w:t xml:space="preserve"> - consente di approvare la Richiesta di Annullamento dell’Ordinativo di Fornitura. Ad avvenuta approvazione il Sistema provvederà a: </w:t>
      </w:r>
    </w:p>
    <w:p w14:paraId="5593F195" w14:textId="77777777" w:rsidR="008B131B" w:rsidRDefault="008B131B" w:rsidP="002B10E7">
      <w:pPr>
        <w:pStyle w:val="ElencoPuntatolivello1"/>
        <w:tabs>
          <w:tab w:val="clear" w:pos="360"/>
          <w:tab w:val="clear" w:pos="709"/>
          <w:tab w:val="num" w:pos="717"/>
        </w:tabs>
        <w:ind w:left="714"/>
      </w:pPr>
      <w:r>
        <w:t>aggiornare lo stato dell’Ordinativo (stato = ‘Annullato’). Nel caso in cui l’annullamento venga richiesto per un Ordinativo di Fornitura principale gli eventuali Ordinativi di Fornitura Integrativi verranno automaticamente annullati;</w:t>
      </w:r>
    </w:p>
    <w:p w14:paraId="27A7B414" w14:textId="77777777" w:rsidR="008B131B" w:rsidRDefault="008B131B" w:rsidP="002B10E7">
      <w:pPr>
        <w:pStyle w:val="ElencoPuntatolivello1"/>
        <w:tabs>
          <w:tab w:val="clear" w:pos="360"/>
          <w:tab w:val="clear" w:pos="709"/>
          <w:tab w:val="num" w:pos="717"/>
        </w:tabs>
        <w:ind w:left="714"/>
      </w:pPr>
      <w:r>
        <w:t>rendere nuovamente disponibile il totale dell’Ordinativo di Fornitura all’interno della Convezione;</w:t>
      </w:r>
    </w:p>
    <w:p w14:paraId="67B419A9" w14:textId="77777777" w:rsidR="008B131B" w:rsidRDefault="008B131B" w:rsidP="002B10E7">
      <w:pPr>
        <w:pStyle w:val="ElencoPuntatolivello1"/>
        <w:tabs>
          <w:tab w:val="clear" w:pos="360"/>
          <w:tab w:val="clear" w:pos="709"/>
          <w:tab w:val="num" w:pos="717"/>
        </w:tabs>
        <w:ind w:left="714"/>
      </w:pPr>
      <w:r>
        <w:t>aggiornare lo storico delle operazioni effettuate;</w:t>
      </w:r>
    </w:p>
    <w:p w14:paraId="034963A8" w14:textId="77777777" w:rsidR="008B131B" w:rsidRDefault="008B131B" w:rsidP="002B10E7">
      <w:pPr>
        <w:pStyle w:val="ElencoPuntatolivello1"/>
        <w:tabs>
          <w:tab w:val="clear" w:pos="360"/>
          <w:tab w:val="clear" w:pos="709"/>
          <w:tab w:val="num" w:pos="717"/>
        </w:tabs>
        <w:ind w:left="714"/>
      </w:pPr>
      <w:r>
        <w:t>notificare all’Operatore Economico l’avvenuto annullamento;</w:t>
      </w:r>
    </w:p>
    <w:p w14:paraId="3180CFCA" w14:textId="77777777" w:rsidR="008B131B" w:rsidRDefault="008B131B" w:rsidP="002B10E7">
      <w:pPr>
        <w:pStyle w:val="ElencoPuntatolivello1"/>
      </w:pPr>
      <w:r>
        <w:rPr>
          <w:b/>
          <w:i/>
          <w:iCs/>
        </w:rPr>
        <w:t>Non Approva</w:t>
      </w:r>
      <w:r>
        <w:t xml:space="preserve"> – consente di rifiutare la Richiesta di Annullamento. In tal caso il Sistema provvederà a:</w:t>
      </w:r>
    </w:p>
    <w:p w14:paraId="35B05539" w14:textId="77777777" w:rsidR="008B131B" w:rsidRDefault="008B131B" w:rsidP="002B10E7">
      <w:pPr>
        <w:pStyle w:val="ElencoPuntatolivello1"/>
        <w:tabs>
          <w:tab w:val="clear" w:pos="360"/>
          <w:tab w:val="clear" w:pos="709"/>
          <w:tab w:val="num" w:pos="717"/>
        </w:tabs>
        <w:ind w:left="714"/>
      </w:pPr>
      <w:r>
        <w:t>notificare via e-mail al P.O. il rifiuto della richiesta;</w:t>
      </w:r>
    </w:p>
    <w:p w14:paraId="48C23835" w14:textId="77777777" w:rsidR="008B131B" w:rsidRDefault="008B131B" w:rsidP="002B10E7">
      <w:pPr>
        <w:pStyle w:val="ElencoPuntatolivello1"/>
        <w:tabs>
          <w:tab w:val="clear" w:pos="360"/>
          <w:tab w:val="clear" w:pos="709"/>
          <w:tab w:val="num" w:pos="717"/>
        </w:tabs>
        <w:ind w:left="714"/>
      </w:pPr>
      <w:r>
        <w:t>aggiornare lo storico delle operazioni effettuate;</w:t>
      </w:r>
    </w:p>
    <w:p w14:paraId="5DF3348D" w14:textId="77777777" w:rsidR="008B131B" w:rsidRDefault="008B131B" w:rsidP="002B10E7">
      <w:pPr>
        <w:pStyle w:val="ElencoPuntatolivello1"/>
      </w:pPr>
      <w:r>
        <w:rPr>
          <w:b/>
          <w:i/>
          <w:iCs/>
        </w:rPr>
        <w:t>Prendi in carico</w:t>
      </w:r>
      <w:r>
        <w:t xml:space="preserve"> – consente di prendere in carico il documento;</w:t>
      </w:r>
    </w:p>
    <w:p w14:paraId="5633E342" w14:textId="77777777" w:rsidR="008B131B" w:rsidRDefault="008B131B" w:rsidP="002B10E7">
      <w:pPr>
        <w:pStyle w:val="ElencoPuntatolivello1"/>
      </w:pPr>
      <w:r>
        <w:rPr>
          <w:b/>
          <w:i/>
          <w:iCs/>
        </w:rPr>
        <w:t>Rilascia</w:t>
      </w:r>
      <w:r>
        <w:t xml:space="preserve"> – consente di rilasciare il documento attualmente in carico e renderlo disponibile ad altri Utenti abilitati;</w:t>
      </w:r>
    </w:p>
    <w:p w14:paraId="1FA2333F" w14:textId="77777777" w:rsidR="008B131B" w:rsidRDefault="008B131B" w:rsidP="002B10E7">
      <w:pPr>
        <w:pStyle w:val="ElencoPuntatolivello1"/>
      </w:pPr>
      <w:r>
        <w:rPr>
          <w:b/>
          <w:i/>
          <w:iCs/>
        </w:rPr>
        <w:t>Assegna a</w:t>
      </w:r>
      <w:r>
        <w:t xml:space="preserve"> – consente di assegnare il documento ad altro Utente;</w:t>
      </w:r>
    </w:p>
    <w:p w14:paraId="2C94AA51" w14:textId="77777777" w:rsidR="008B131B" w:rsidRDefault="008B131B" w:rsidP="002B10E7">
      <w:pPr>
        <w:pStyle w:val="ElencoPuntatolivello1"/>
      </w:pPr>
      <w:r>
        <w:rPr>
          <w:b/>
          <w:i/>
          <w:iCs/>
        </w:rPr>
        <w:t>Visualizza Ordinativo</w:t>
      </w:r>
      <w:r>
        <w:t xml:space="preserve"> – consente di visualizzare il dettaglio dell’Ordinativo da annullare;</w:t>
      </w:r>
    </w:p>
    <w:p w14:paraId="5E56A244" w14:textId="77777777" w:rsidR="008B131B" w:rsidRDefault="008B131B" w:rsidP="002B10E7">
      <w:pPr>
        <w:pStyle w:val="ElencoPuntatolivello1"/>
      </w:pPr>
      <w:r>
        <w:rPr>
          <w:b/>
          <w:i/>
          <w:iCs/>
        </w:rPr>
        <w:t>Stampa</w:t>
      </w:r>
      <w:r>
        <w:t xml:space="preserve"> – consente di stampare il dettaglio della richiesta di annullamento;</w:t>
      </w:r>
    </w:p>
    <w:p w14:paraId="3C9BF76D" w14:textId="77777777" w:rsidR="008B131B" w:rsidRDefault="008B131B" w:rsidP="002B10E7">
      <w:pPr>
        <w:pStyle w:val="ElencoPuntatolivello1"/>
      </w:pPr>
      <w:r>
        <w:rPr>
          <w:b/>
          <w:i/>
          <w:iCs/>
        </w:rPr>
        <w:t xml:space="preserve">Esporta in </w:t>
      </w:r>
      <w:proofErr w:type="spellStart"/>
      <w:r>
        <w:rPr>
          <w:b/>
          <w:i/>
          <w:iCs/>
        </w:rPr>
        <w:t>xls</w:t>
      </w:r>
      <w:proofErr w:type="spellEnd"/>
      <w:r>
        <w:t xml:space="preserve"> – consente di esportare in formato </w:t>
      </w:r>
      <w:proofErr w:type="spellStart"/>
      <w:r>
        <w:t>xls</w:t>
      </w:r>
      <w:proofErr w:type="spellEnd"/>
      <w:r>
        <w:t xml:space="preserve"> il dettaglio della richiesta;</w:t>
      </w:r>
    </w:p>
    <w:p w14:paraId="466FD994" w14:textId="77777777" w:rsidR="008B131B" w:rsidRDefault="008B131B" w:rsidP="002B10E7">
      <w:pPr>
        <w:pStyle w:val="ElencoPuntatolivello1"/>
      </w:pPr>
      <w:r>
        <w:rPr>
          <w:b/>
          <w:i/>
          <w:iCs/>
        </w:rPr>
        <w:t>Chiudi</w:t>
      </w:r>
      <w:r>
        <w:rPr>
          <w:i/>
          <w:iCs/>
        </w:rPr>
        <w:t xml:space="preserve"> </w:t>
      </w:r>
      <w:r>
        <w:t>– consente di tornare sulla schermata precedente.</w:t>
      </w:r>
    </w:p>
    <w:p w14:paraId="46D20AAB" w14:textId="77777777" w:rsidR="006313C8" w:rsidRDefault="004E42A8" w:rsidP="006313C8">
      <w:pPr>
        <w:keepNext/>
      </w:pPr>
      <w:r w:rsidRPr="004E42A8">
        <w:rPr>
          <w:noProof/>
        </w:rPr>
        <w:lastRenderedPageBreak/>
        <w:drawing>
          <wp:inline distT="0" distB="0" distL="0" distR="0" wp14:anchorId="477B041D" wp14:editId="66FBC629">
            <wp:extent cx="6116320" cy="2543810"/>
            <wp:effectExtent l="19050" t="19050" r="17780" b="27940"/>
            <wp:docPr id="654721555"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21555" name="Immagine 1" descr="Immagine che contiene testo, schermata, software, Carattere&#10;&#10;Descrizione generata automaticamente"/>
                    <pic:cNvPicPr/>
                  </pic:nvPicPr>
                  <pic:blipFill>
                    <a:blip r:embed="rId14"/>
                    <a:stretch>
                      <a:fillRect/>
                    </a:stretch>
                  </pic:blipFill>
                  <pic:spPr>
                    <a:xfrm>
                      <a:off x="0" y="0"/>
                      <a:ext cx="6116320" cy="2543810"/>
                    </a:xfrm>
                    <a:prstGeom prst="rect">
                      <a:avLst/>
                    </a:prstGeom>
                    <a:ln w="3175">
                      <a:solidFill>
                        <a:srgbClr val="00B0F0"/>
                      </a:solidFill>
                    </a:ln>
                  </pic:spPr>
                </pic:pic>
              </a:graphicData>
            </a:graphic>
          </wp:inline>
        </w:drawing>
      </w:r>
    </w:p>
    <w:p w14:paraId="10AE2C09" w14:textId="42963AD9" w:rsidR="004E42A8" w:rsidRDefault="006313C8" w:rsidP="006313C8">
      <w:pPr>
        <w:pStyle w:val="Didascalia"/>
        <w:jc w:val="center"/>
      </w:pPr>
      <w:bookmarkStart w:id="6" w:name="_Toc153793509"/>
      <w:r>
        <w:t xml:space="preserve">Figura </w:t>
      </w:r>
      <w:r>
        <w:fldChar w:fldCharType="begin"/>
      </w:r>
      <w:r>
        <w:instrText>SEQ Figura \* ARABIC</w:instrText>
      </w:r>
      <w:r>
        <w:fldChar w:fldCharType="separate"/>
      </w:r>
      <w:r>
        <w:rPr>
          <w:noProof/>
        </w:rPr>
        <w:t>3</w:t>
      </w:r>
      <w:r>
        <w:fldChar w:fldCharType="end"/>
      </w:r>
      <w:r>
        <w:t xml:space="preserve"> - Approva</w:t>
      </w:r>
      <w:bookmarkEnd w:id="6"/>
    </w:p>
    <w:p w14:paraId="4BFAD975" w14:textId="6D487B46" w:rsidR="008B131B" w:rsidRDefault="008B131B" w:rsidP="002B10E7">
      <w:r>
        <w:t xml:space="preserve">L’approvazione deve essere valutata, se non si è già al corrente della causa dell’annullamento. La motivazione dovrebbe essere specificata nell’apposito campo della videata. Se non è sufficiente, sarà necessario fare le opportune verifiche. A questo punto, è necessario “prendere in carico” il documento e quindi “approvare” oppure “non approvare”. </w:t>
      </w:r>
      <w:proofErr w:type="spellStart"/>
      <w:r>
        <w:rPr>
          <w:lang w:val="en-US"/>
        </w:rPr>
        <w:t>Indicare</w:t>
      </w:r>
      <w:proofErr w:type="spellEnd"/>
      <w:r>
        <w:rPr>
          <w:lang w:val="en-US"/>
        </w:rPr>
        <w:t xml:space="preserve"> </w:t>
      </w:r>
      <w:proofErr w:type="spellStart"/>
      <w:r>
        <w:rPr>
          <w:lang w:val="en-US"/>
        </w:rPr>
        <w:t>nelle</w:t>
      </w:r>
      <w:proofErr w:type="spellEnd"/>
      <w:r>
        <w:rPr>
          <w:lang w:val="en-US"/>
        </w:rPr>
        <w:t xml:space="preserve"> “Note </w:t>
      </w:r>
      <w:proofErr w:type="spellStart"/>
      <w:r>
        <w:rPr>
          <w:lang w:val="en-US"/>
        </w:rPr>
        <w:t>approvatore</w:t>
      </w:r>
      <w:proofErr w:type="spellEnd"/>
      <w:r>
        <w:rPr>
          <w:lang w:val="en-US"/>
        </w:rPr>
        <w:t>”</w:t>
      </w:r>
    </w:p>
    <w:p w14:paraId="71753D69" w14:textId="77777777" w:rsidR="008B131B" w:rsidRDefault="008B131B" w:rsidP="002B10E7"/>
    <w:p w14:paraId="022F20BA" w14:textId="09541855" w:rsidR="0010269D" w:rsidRDefault="008B131B" w:rsidP="0010269D">
      <w:pPr>
        <w:pStyle w:val="Titolo1"/>
      </w:pPr>
      <w:bookmarkStart w:id="7" w:name="_Toc153793533"/>
      <w:r>
        <w:t>Annulla Ordinativi Evasi</w:t>
      </w:r>
      <w:bookmarkEnd w:id="7"/>
    </w:p>
    <w:p w14:paraId="40E3E817" w14:textId="77777777" w:rsidR="008B131B" w:rsidRDefault="008B131B" w:rsidP="008B131B">
      <w:pPr>
        <w:rPr>
          <w:rFonts w:asciiTheme="majorHAnsi" w:hAnsiTheme="majorHAnsi"/>
        </w:rPr>
      </w:pPr>
      <w:r>
        <w:t xml:space="preserve">La funzione, che consente di visualizzare tutte le richieste di annullamento degli Ordinativi di Fornitura pervenute dagli Utenti delle Amministrazioni ed evase è attiva solo per gli utenti con profilo </w:t>
      </w:r>
      <w:r>
        <w:rPr>
          <w:i/>
        </w:rPr>
        <w:t>“</w:t>
      </w:r>
      <w:r>
        <w:rPr>
          <w:b/>
          <w:i/>
        </w:rPr>
        <w:t>Gestore Convenzioni</w:t>
      </w:r>
      <w:r>
        <w:rPr>
          <w:i/>
        </w:rPr>
        <w:t>”</w:t>
      </w:r>
      <w:r>
        <w:t>.</w:t>
      </w:r>
    </w:p>
    <w:p w14:paraId="024B8DC1" w14:textId="77777777" w:rsidR="008B131B" w:rsidRDefault="008B131B" w:rsidP="008B131B">
      <w:r>
        <w:t xml:space="preserve">Per accedere selezionare il gruppo funzionale </w:t>
      </w:r>
      <w:r>
        <w:rPr>
          <w:i/>
        </w:rPr>
        <w:t>“</w:t>
      </w:r>
      <w:r>
        <w:rPr>
          <w:b/>
          <w:i/>
        </w:rPr>
        <w:t>Negozio Elettronico</w:t>
      </w:r>
      <w:r>
        <w:rPr>
          <w:i/>
        </w:rPr>
        <w:t xml:space="preserve">” </w:t>
      </w:r>
      <w:r>
        <w:t xml:space="preserve">e quindi </w:t>
      </w:r>
      <w:r>
        <w:rPr>
          <w:i/>
        </w:rPr>
        <w:t>“</w:t>
      </w:r>
      <w:r>
        <w:rPr>
          <w:b/>
          <w:i/>
        </w:rPr>
        <w:t>Annulla Ordinativi Evasi</w:t>
      </w:r>
      <w:r>
        <w:rPr>
          <w:i/>
        </w:rPr>
        <w:t>”</w:t>
      </w:r>
      <w:r>
        <w:t xml:space="preserve">. In alto è predisposta un’area per filtrare il contenuto della griglia in base ad uno o più criteri. In basso è visualizzata la lista delle Richieste di Annullamento Ordinativo </w:t>
      </w:r>
      <w:r>
        <w:rPr>
          <w:i/>
        </w:rPr>
        <w:t>“</w:t>
      </w:r>
      <w:r>
        <w:rPr>
          <w:b/>
          <w:i/>
        </w:rPr>
        <w:t>Evase</w:t>
      </w:r>
      <w:r>
        <w:rPr>
          <w:i/>
        </w:rPr>
        <w:t>”</w:t>
      </w:r>
      <w:r>
        <w:t>.</w:t>
      </w:r>
    </w:p>
    <w:p w14:paraId="7FC0F138" w14:textId="77777777" w:rsidR="006313C8" w:rsidRDefault="004E42A8" w:rsidP="006313C8">
      <w:pPr>
        <w:keepNext/>
      </w:pPr>
      <w:r w:rsidRPr="004E42A8">
        <w:rPr>
          <w:noProof/>
        </w:rPr>
        <w:lastRenderedPageBreak/>
        <w:drawing>
          <wp:inline distT="0" distB="0" distL="0" distR="0" wp14:anchorId="7FD1BC62" wp14:editId="73916069">
            <wp:extent cx="6116320" cy="2171065"/>
            <wp:effectExtent l="19050" t="19050" r="17780" b="19685"/>
            <wp:docPr id="13018647" name="Immagine 1" descr="Immagine che contiene testo, software, Icona del computer,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647" name="Immagine 1" descr="Immagine che contiene testo, software, Icona del computer, Pagina Web&#10;&#10;Descrizione generata automaticamente"/>
                    <pic:cNvPicPr/>
                  </pic:nvPicPr>
                  <pic:blipFill>
                    <a:blip r:embed="rId15"/>
                    <a:stretch>
                      <a:fillRect/>
                    </a:stretch>
                  </pic:blipFill>
                  <pic:spPr>
                    <a:xfrm>
                      <a:off x="0" y="0"/>
                      <a:ext cx="6116320" cy="2171065"/>
                    </a:xfrm>
                    <a:prstGeom prst="rect">
                      <a:avLst/>
                    </a:prstGeom>
                    <a:ln w="3175">
                      <a:solidFill>
                        <a:srgbClr val="00B0F0"/>
                      </a:solidFill>
                    </a:ln>
                  </pic:spPr>
                </pic:pic>
              </a:graphicData>
            </a:graphic>
          </wp:inline>
        </w:drawing>
      </w:r>
    </w:p>
    <w:p w14:paraId="2E3C7148" w14:textId="6FA22DCC" w:rsidR="004E42A8" w:rsidRDefault="006313C8" w:rsidP="006313C8">
      <w:pPr>
        <w:pStyle w:val="Didascalia"/>
        <w:jc w:val="center"/>
      </w:pPr>
      <w:bookmarkStart w:id="8" w:name="_Toc153793510"/>
      <w:r>
        <w:t xml:space="preserve">Figura </w:t>
      </w:r>
      <w:r>
        <w:fldChar w:fldCharType="begin"/>
      </w:r>
      <w:r>
        <w:instrText>SEQ Figura \* ARABIC</w:instrText>
      </w:r>
      <w:r>
        <w:fldChar w:fldCharType="separate"/>
      </w:r>
      <w:r>
        <w:rPr>
          <w:noProof/>
        </w:rPr>
        <w:t>4</w:t>
      </w:r>
      <w:r>
        <w:fldChar w:fldCharType="end"/>
      </w:r>
      <w:r>
        <w:t xml:space="preserve"> - Ordinativi annullati</w:t>
      </w:r>
      <w:bookmarkEnd w:id="8"/>
    </w:p>
    <w:p w14:paraId="74D964B7" w14:textId="77777777" w:rsidR="008B131B" w:rsidRPr="008B131B" w:rsidRDefault="008B131B" w:rsidP="008B131B">
      <w:pPr>
        <w:rPr>
          <w:rFonts w:cs="Arial"/>
        </w:rPr>
      </w:pPr>
      <w:r w:rsidRPr="008B131B">
        <w:rPr>
          <w:rFonts w:cs="Arial"/>
        </w:rPr>
        <w:t>Nella parte centrale la toolbar per la gestione della lista propone i seguenti comandi:</w:t>
      </w:r>
    </w:p>
    <w:p w14:paraId="52F9ADCD" w14:textId="77777777" w:rsidR="008B131B" w:rsidRPr="008B131B" w:rsidRDefault="008B131B" w:rsidP="00AF08AF">
      <w:pPr>
        <w:numPr>
          <w:ilvl w:val="0"/>
          <w:numId w:val="7"/>
        </w:numPr>
        <w:autoSpaceDE w:val="0"/>
        <w:autoSpaceDN w:val="0"/>
        <w:adjustRightInd w:val="0"/>
        <w:spacing w:before="0" w:after="160" w:line="276" w:lineRule="auto"/>
        <w:rPr>
          <w:rFonts w:cs="Arial"/>
        </w:rPr>
      </w:pPr>
      <w:r w:rsidRPr="008B131B">
        <w:rPr>
          <w:rFonts w:cs="Arial"/>
          <w:b/>
          <w:bCs/>
          <w:i/>
          <w:iCs/>
        </w:rPr>
        <w:t xml:space="preserve">Elimina </w:t>
      </w:r>
      <w:r w:rsidRPr="008B131B">
        <w:rPr>
          <w:rFonts w:cs="Arial"/>
        </w:rPr>
        <w:t>– Consente di eliminare la gara selezionata</w:t>
      </w:r>
    </w:p>
    <w:p w14:paraId="4F8D6BE9" w14:textId="77777777" w:rsidR="008B131B" w:rsidRPr="008B131B" w:rsidRDefault="008B131B" w:rsidP="00AF08AF">
      <w:pPr>
        <w:numPr>
          <w:ilvl w:val="0"/>
          <w:numId w:val="7"/>
        </w:numPr>
        <w:autoSpaceDE w:val="0"/>
        <w:autoSpaceDN w:val="0"/>
        <w:adjustRightInd w:val="0"/>
        <w:spacing w:before="0" w:after="160" w:line="276" w:lineRule="auto"/>
        <w:rPr>
          <w:rFonts w:cs="Arial"/>
        </w:rPr>
      </w:pPr>
      <w:r w:rsidRPr="008B131B">
        <w:rPr>
          <w:rFonts w:cs="Arial"/>
          <w:b/>
          <w:i/>
          <w:iCs/>
        </w:rPr>
        <w:t>Stampa Lista</w:t>
      </w:r>
      <w:r w:rsidRPr="008B131B">
        <w:rPr>
          <w:rFonts w:cs="Arial"/>
        </w:rPr>
        <w:t xml:space="preserve"> – consente di stampare la lista completa delle Richieste di Annullamento Evase;</w:t>
      </w:r>
    </w:p>
    <w:p w14:paraId="7F71ACB2" w14:textId="77777777" w:rsidR="008B131B" w:rsidRPr="008B131B" w:rsidRDefault="008B131B" w:rsidP="00AF08AF">
      <w:pPr>
        <w:numPr>
          <w:ilvl w:val="0"/>
          <w:numId w:val="7"/>
        </w:numPr>
        <w:autoSpaceDE w:val="0"/>
        <w:autoSpaceDN w:val="0"/>
        <w:adjustRightInd w:val="0"/>
        <w:spacing w:before="0" w:after="160" w:line="276" w:lineRule="auto"/>
        <w:rPr>
          <w:rFonts w:cs="Arial"/>
        </w:rPr>
      </w:pPr>
      <w:r w:rsidRPr="008B131B">
        <w:rPr>
          <w:rFonts w:cs="Arial"/>
          <w:b/>
          <w:i/>
          <w:iCs/>
        </w:rPr>
        <w:t xml:space="preserve">Esporta </w:t>
      </w:r>
      <w:proofErr w:type="spellStart"/>
      <w:r w:rsidRPr="008B131B">
        <w:rPr>
          <w:rFonts w:cs="Arial"/>
          <w:b/>
          <w:i/>
          <w:iCs/>
        </w:rPr>
        <w:t>xls</w:t>
      </w:r>
      <w:proofErr w:type="spellEnd"/>
      <w:r w:rsidRPr="008B131B">
        <w:rPr>
          <w:rFonts w:cs="Arial"/>
        </w:rPr>
        <w:t xml:space="preserve"> – consente di esportare su un file Excel la lista delle Richieste di Annullamento Evase;</w:t>
      </w:r>
    </w:p>
    <w:p w14:paraId="46FB2DD0" w14:textId="77777777" w:rsidR="008B131B" w:rsidRPr="008B131B" w:rsidRDefault="008B131B" w:rsidP="00AF08AF">
      <w:pPr>
        <w:numPr>
          <w:ilvl w:val="0"/>
          <w:numId w:val="7"/>
        </w:numPr>
        <w:autoSpaceDE w:val="0"/>
        <w:autoSpaceDN w:val="0"/>
        <w:adjustRightInd w:val="0"/>
        <w:spacing w:before="0" w:after="160" w:line="276" w:lineRule="auto"/>
        <w:rPr>
          <w:rFonts w:cs="Arial"/>
        </w:rPr>
      </w:pPr>
      <w:r w:rsidRPr="008B131B">
        <w:rPr>
          <w:rFonts w:cs="Arial"/>
          <w:b/>
          <w:i/>
          <w:iCs/>
        </w:rPr>
        <w:t>Seleziona</w:t>
      </w:r>
      <w:r w:rsidRPr="008B131B">
        <w:rPr>
          <w:rFonts w:cs="Arial"/>
          <w:b/>
        </w:rPr>
        <w:t xml:space="preserve"> </w:t>
      </w:r>
      <w:r w:rsidRPr="008B131B">
        <w:rPr>
          <w:rFonts w:cs="Arial"/>
        </w:rPr>
        <w:t>– consente di selezionare, deselezionare o invertire la selezione di tutti gli elementi nella lista.</w:t>
      </w:r>
    </w:p>
    <w:p w14:paraId="2D1955DC" w14:textId="77777777" w:rsidR="008B131B" w:rsidRDefault="008B131B" w:rsidP="008B131B">
      <w:pPr>
        <w:rPr>
          <w:rFonts w:cs="Arial"/>
        </w:rPr>
      </w:pPr>
      <w:r w:rsidRPr="008B131B">
        <w:rPr>
          <w:rFonts w:cs="Arial"/>
        </w:rPr>
        <w:t xml:space="preserve">Per accedere al Dettaglio di una Richiesta Annullamento Ordinativo Evaso, fare click sull’icona della lente nella colonna </w:t>
      </w:r>
      <w:r w:rsidRPr="008B131B">
        <w:rPr>
          <w:rFonts w:cs="Arial"/>
          <w:b/>
          <w:bCs/>
          <w:iCs/>
        </w:rPr>
        <w:t>Apri</w:t>
      </w:r>
      <w:r w:rsidRPr="008B131B">
        <w:rPr>
          <w:rFonts w:cs="Arial"/>
        </w:rPr>
        <w:t>.</w:t>
      </w:r>
    </w:p>
    <w:p w14:paraId="7A99ED2E" w14:textId="77777777" w:rsidR="006313C8" w:rsidRDefault="004E42A8" w:rsidP="006313C8">
      <w:pPr>
        <w:keepNext/>
      </w:pPr>
      <w:r w:rsidRPr="004E42A8">
        <w:rPr>
          <w:rFonts w:cs="Arial"/>
          <w:noProof/>
        </w:rPr>
        <w:drawing>
          <wp:inline distT="0" distB="0" distL="0" distR="0" wp14:anchorId="4ED753B4" wp14:editId="14E017D1">
            <wp:extent cx="6116320" cy="1790065"/>
            <wp:effectExtent l="19050" t="19050" r="17780" b="19685"/>
            <wp:docPr id="276905013"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5013" name="Immagine 1" descr="Immagine che contiene testo, Carattere, schermata&#10;&#10;Descrizione generata automaticamente"/>
                    <pic:cNvPicPr/>
                  </pic:nvPicPr>
                  <pic:blipFill>
                    <a:blip r:embed="rId16"/>
                    <a:stretch>
                      <a:fillRect/>
                    </a:stretch>
                  </pic:blipFill>
                  <pic:spPr>
                    <a:xfrm>
                      <a:off x="0" y="0"/>
                      <a:ext cx="6116320" cy="1790065"/>
                    </a:xfrm>
                    <a:prstGeom prst="rect">
                      <a:avLst/>
                    </a:prstGeom>
                    <a:ln w="3175">
                      <a:solidFill>
                        <a:srgbClr val="00B0F0"/>
                      </a:solidFill>
                    </a:ln>
                  </pic:spPr>
                </pic:pic>
              </a:graphicData>
            </a:graphic>
          </wp:inline>
        </w:drawing>
      </w:r>
    </w:p>
    <w:p w14:paraId="33A17E01" w14:textId="59FC5C88" w:rsidR="004E42A8" w:rsidRPr="008B131B" w:rsidRDefault="006313C8" w:rsidP="006313C8">
      <w:pPr>
        <w:pStyle w:val="Didascalia"/>
        <w:jc w:val="center"/>
        <w:rPr>
          <w:rFonts w:cs="Arial"/>
        </w:rPr>
      </w:pPr>
      <w:bookmarkStart w:id="9" w:name="_Toc153793511"/>
      <w:r>
        <w:t xml:space="preserve">Figura </w:t>
      </w:r>
      <w:r>
        <w:fldChar w:fldCharType="begin"/>
      </w:r>
      <w:r>
        <w:instrText>SEQ Figura \* ARABIC</w:instrText>
      </w:r>
      <w:r>
        <w:fldChar w:fldCharType="separate"/>
      </w:r>
      <w:r>
        <w:rPr>
          <w:noProof/>
        </w:rPr>
        <w:t>5</w:t>
      </w:r>
      <w:r>
        <w:fldChar w:fldCharType="end"/>
      </w:r>
      <w:r>
        <w:t xml:space="preserve"> - Ordinativo annullato</w:t>
      </w:r>
      <w:bookmarkEnd w:id="9"/>
    </w:p>
    <w:p w14:paraId="3FFFB5D5" w14:textId="77777777" w:rsidR="008B131B" w:rsidRPr="008B131B" w:rsidRDefault="008B131B" w:rsidP="008B131B">
      <w:pPr>
        <w:rPr>
          <w:rFonts w:cs="Arial"/>
        </w:rPr>
      </w:pPr>
      <w:r w:rsidRPr="008B131B">
        <w:rPr>
          <w:rFonts w:cs="Arial"/>
        </w:rPr>
        <w:t>Il dettaglio della Richiesta di Annullamento Ordinativo Evaso è di sola consultazione. Dalla schermata sono accessibili i seguenti comandi:</w:t>
      </w:r>
    </w:p>
    <w:p w14:paraId="4FEF8F35" w14:textId="77777777" w:rsidR="008B131B" w:rsidRPr="008B131B" w:rsidRDefault="008B131B" w:rsidP="00AF08AF">
      <w:pPr>
        <w:numPr>
          <w:ilvl w:val="0"/>
          <w:numId w:val="8"/>
        </w:numPr>
        <w:autoSpaceDE w:val="0"/>
        <w:autoSpaceDN w:val="0"/>
        <w:adjustRightInd w:val="0"/>
        <w:spacing w:before="0" w:after="160" w:line="276" w:lineRule="auto"/>
        <w:rPr>
          <w:rFonts w:cs="Arial"/>
        </w:rPr>
      </w:pPr>
      <w:r w:rsidRPr="008B131B">
        <w:rPr>
          <w:rFonts w:cs="Arial"/>
          <w:b/>
          <w:i/>
          <w:iCs/>
        </w:rPr>
        <w:lastRenderedPageBreak/>
        <w:t>Visualizza Ordinativo</w:t>
      </w:r>
      <w:r w:rsidRPr="008B131B">
        <w:rPr>
          <w:rFonts w:cs="Arial"/>
        </w:rPr>
        <w:t xml:space="preserve"> – consente di visualizzare l’Ordinativo di fornitura collegato al documento di annullamento selezionato;</w:t>
      </w:r>
    </w:p>
    <w:p w14:paraId="3455D47F" w14:textId="77777777" w:rsidR="008B131B" w:rsidRPr="008B131B" w:rsidRDefault="008B131B" w:rsidP="00AF08AF">
      <w:pPr>
        <w:numPr>
          <w:ilvl w:val="0"/>
          <w:numId w:val="8"/>
        </w:numPr>
        <w:autoSpaceDE w:val="0"/>
        <w:autoSpaceDN w:val="0"/>
        <w:adjustRightInd w:val="0"/>
        <w:spacing w:before="0" w:after="160" w:line="276" w:lineRule="auto"/>
        <w:rPr>
          <w:rFonts w:cs="Arial"/>
        </w:rPr>
      </w:pPr>
      <w:r w:rsidRPr="008B131B">
        <w:rPr>
          <w:rFonts w:cs="Arial"/>
          <w:b/>
          <w:i/>
          <w:iCs/>
        </w:rPr>
        <w:t>Stampa</w:t>
      </w:r>
      <w:r w:rsidRPr="008B131B">
        <w:rPr>
          <w:rFonts w:cs="Arial"/>
        </w:rPr>
        <w:t xml:space="preserve"> – consente di stampare il dettaglio del documento;</w:t>
      </w:r>
    </w:p>
    <w:p w14:paraId="5BC5E9B9" w14:textId="77777777" w:rsidR="008B131B" w:rsidRPr="008B131B" w:rsidRDefault="008B131B" w:rsidP="00AF08AF">
      <w:pPr>
        <w:numPr>
          <w:ilvl w:val="0"/>
          <w:numId w:val="8"/>
        </w:numPr>
        <w:autoSpaceDE w:val="0"/>
        <w:autoSpaceDN w:val="0"/>
        <w:adjustRightInd w:val="0"/>
        <w:spacing w:before="0" w:after="160" w:line="276" w:lineRule="auto"/>
        <w:rPr>
          <w:rFonts w:cs="Arial"/>
        </w:rPr>
      </w:pPr>
      <w:r w:rsidRPr="008B131B">
        <w:rPr>
          <w:rFonts w:cs="Arial"/>
          <w:b/>
          <w:i/>
          <w:iCs/>
        </w:rPr>
        <w:t xml:space="preserve">Esporta in </w:t>
      </w:r>
      <w:proofErr w:type="spellStart"/>
      <w:r w:rsidRPr="008B131B">
        <w:rPr>
          <w:rFonts w:cs="Arial"/>
          <w:b/>
          <w:i/>
          <w:iCs/>
        </w:rPr>
        <w:t>xls</w:t>
      </w:r>
      <w:proofErr w:type="spellEnd"/>
      <w:r w:rsidRPr="008B131B">
        <w:rPr>
          <w:rFonts w:cs="Arial"/>
        </w:rPr>
        <w:t xml:space="preserve"> – consente di esportare il dettaglio del documento in Excel;</w:t>
      </w:r>
    </w:p>
    <w:p w14:paraId="52A43306" w14:textId="77777777" w:rsidR="008B131B" w:rsidRDefault="008B131B" w:rsidP="00AF08AF">
      <w:pPr>
        <w:numPr>
          <w:ilvl w:val="0"/>
          <w:numId w:val="8"/>
        </w:numPr>
        <w:autoSpaceDE w:val="0"/>
        <w:autoSpaceDN w:val="0"/>
        <w:adjustRightInd w:val="0"/>
        <w:spacing w:before="0" w:after="160" w:line="276" w:lineRule="auto"/>
        <w:rPr>
          <w:rFonts w:cs="Arial"/>
        </w:rPr>
      </w:pPr>
      <w:r w:rsidRPr="008B131B">
        <w:rPr>
          <w:rFonts w:cs="Arial"/>
          <w:b/>
          <w:i/>
          <w:iCs/>
        </w:rPr>
        <w:t>Chiudi</w:t>
      </w:r>
      <w:r w:rsidRPr="008B131B">
        <w:rPr>
          <w:rFonts w:cs="Arial"/>
        </w:rPr>
        <w:t xml:space="preserve"> – consente di tornare sulla pagina precedente.</w:t>
      </w:r>
    </w:p>
    <w:p w14:paraId="45127AFE" w14:textId="77777777" w:rsidR="0010269D" w:rsidRDefault="0010269D" w:rsidP="0010269D">
      <w:pPr>
        <w:rPr>
          <w:rFonts w:cs="Arial"/>
        </w:rPr>
      </w:pPr>
    </w:p>
    <w:p w14:paraId="1381C0A8" w14:textId="6929B66C" w:rsidR="008B131B" w:rsidRDefault="008B131B" w:rsidP="008B131B">
      <w:pPr>
        <w:pStyle w:val="Titolo1"/>
      </w:pPr>
      <w:bookmarkStart w:id="10" w:name="_Toc153793534"/>
      <w:r>
        <w:t>Monitoraggio</w:t>
      </w:r>
      <w:bookmarkEnd w:id="10"/>
    </w:p>
    <w:p w14:paraId="7BCB1588" w14:textId="77777777" w:rsidR="008B131B" w:rsidRDefault="008B131B" w:rsidP="008B131B"/>
    <w:p w14:paraId="6222EC7D" w14:textId="77777777" w:rsidR="008B131B" w:rsidRDefault="008B131B" w:rsidP="008B131B">
      <w:pPr>
        <w:rPr>
          <w:rFonts w:asciiTheme="majorHAnsi" w:hAnsiTheme="majorHAnsi"/>
        </w:rPr>
      </w:pPr>
      <w:r>
        <w:t xml:space="preserve">La </w:t>
      </w:r>
      <w:r w:rsidRPr="009A0731">
        <w:t xml:space="preserve">funzione accessibile dagli utenti con profilo di P.I./P.O. consente di visualizzare una tabella di riepilogo contenente la lista di tutte le Convenzioni alle quali l’Ente ha aderito. In particolare la tabella, al fine di monitorare quanto ancora spendibile, da evidenza del Totale degli </w:t>
      </w:r>
      <w:r w:rsidRPr="009A0731">
        <w:rPr>
          <w:b/>
          <w:iCs/>
        </w:rPr>
        <w:t>Ordinativi Emessi</w:t>
      </w:r>
      <w:r w:rsidRPr="009A0731">
        <w:rPr>
          <w:iCs/>
        </w:rPr>
        <w:t>,</w:t>
      </w:r>
      <w:r w:rsidRPr="009A0731">
        <w:t xml:space="preserve"> dei </w:t>
      </w:r>
      <w:r w:rsidRPr="009A0731">
        <w:rPr>
          <w:b/>
          <w:iCs/>
        </w:rPr>
        <w:t>Residui della Convezione</w:t>
      </w:r>
      <w:r w:rsidRPr="009A0731">
        <w:rPr>
          <w:iCs/>
        </w:rPr>
        <w:t xml:space="preserve"> e della </w:t>
      </w:r>
      <w:r w:rsidRPr="009A0731">
        <w:rPr>
          <w:b/>
          <w:iCs/>
        </w:rPr>
        <w:t>Quota Allocata</w:t>
      </w:r>
      <w:r w:rsidRPr="009A0731">
        <w:rPr>
          <w:iCs/>
        </w:rPr>
        <w:t>.</w:t>
      </w:r>
    </w:p>
    <w:p w14:paraId="70D75B70" w14:textId="77777777" w:rsidR="008B131B" w:rsidRDefault="008B131B" w:rsidP="008B131B">
      <w:r>
        <w:t xml:space="preserve">Per accedere selezionare il gruppo funzionale </w:t>
      </w:r>
      <w:r>
        <w:rPr>
          <w:b/>
          <w:iCs/>
        </w:rPr>
        <w:t>Negozio Elettronico</w:t>
      </w:r>
      <w:r>
        <w:rPr>
          <w:iCs/>
        </w:rPr>
        <w:t xml:space="preserve"> e quindi </w:t>
      </w:r>
      <w:r>
        <w:rPr>
          <w:b/>
          <w:iCs/>
        </w:rPr>
        <w:t>Monitoraggio</w:t>
      </w:r>
      <w:r>
        <w:rPr>
          <w:iCs/>
        </w:rPr>
        <w:t>.</w:t>
      </w:r>
    </w:p>
    <w:p w14:paraId="10DBC456" w14:textId="77777777" w:rsidR="008B131B" w:rsidRDefault="008B131B" w:rsidP="008B131B">
      <w:r>
        <w:t>IMMAGINE</w:t>
      </w:r>
    </w:p>
    <w:p w14:paraId="5A07D967" w14:textId="77777777" w:rsidR="008B131B" w:rsidRDefault="008B131B" w:rsidP="008B131B">
      <w:r>
        <w:t>In alto è predisposta un’area per filtrare la griglia in base ad uno o più criteri di ricerca. In basso, il contenuto della griglia può essere ordinato in base ad ognuna delle voci in testata.</w:t>
      </w:r>
    </w:p>
    <w:p w14:paraId="7A2C2D2A" w14:textId="77777777" w:rsidR="008B131B" w:rsidRDefault="008B131B" w:rsidP="008B131B">
      <w:r>
        <w:t>Le uniche azioni consentite in quest’area sono:</w:t>
      </w:r>
    </w:p>
    <w:p w14:paraId="0BCDA1EB" w14:textId="77777777" w:rsidR="008B131B" w:rsidRDefault="008B131B" w:rsidP="00AF08AF">
      <w:pPr>
        <w:numPr>
          <w:ilvl w:val="0"/>
          <w:numId w:val="9"/>
        </w:numPr>
        <w:autoSpaceDE w:val="0"/>
        <w:autoSpaceDN w:val="0"/>
        <w:adjustRightInd w:val="0"/>
        <w:spacing w:before="0" w:after="160" w:line="276" w:lineRule="auto"/>
        <w:rPr>
          <w:i/>
        </w:rPr>
      </w:pPr>
      <w:r>
        <w:rPr>
          <w:b/>
          <w:i/>
          <w:iCs/>
        </w:rPr>
        <w:t>Stampa Lista</w:t>
      </w:r>
      <w:r>
        <w:t xml:space="preserve"> – consente di stampare il contenuto della griglia;</w:t>
      </w:r>
    </w:p>
    <w:p w14:paraId="6AC95902" w14:textId="77777777" w:rsidR="008B131B" w:rsidRDefault="008B131B" w:rsidP="00AF08AF">
      <w:pPr>
        <w:numPr>
          <w:ilvl w:val="0"/>
          <w:numId w:val="9"/>
        </w:numPr>
        <w:autoSpaceDE w:val="0"/>
        <w:autoSpaceDN w:val="0"/>
        <w:adjustRightInd w:val="0"/>
        <w:spacing w:before="0" w:after="160" w:line="276" w:lineRule="auto"/>
      </w:pPr>
      <w:r>
        <w:rPr>
          <w:b/>
          <w:i/>
          <w:iCs/>
        </w:rPr>
        <w:t xml:space="preserve">Esporta in </w:t>
      </w:r>
      <w:proofErr w:type="spellStart"/>
      <w:r>
        <w:rPr>
          <w:b/>
          <w:i/>
          <w:iCs/>
        </w:rPr>
        <w:t>xls</w:t>
      </w:r>
      <w:proofErr w:type="spellEnd"/>
      <w:r>
        <w:rPr>
          <w:b/>
        </w:rPr>
        <w:t xml:space="preserve"> </w:t>
      </w:r>
      <w:r>
        <w:t>– consente di esportare la lista su un file Excel;</w:t>
      </w:r>
    </w:p>
    <w:p w14:paraId="49689B1C" w14:textId="77777777" w:rsidR="008B131B" w:rsidRDefault="008B131B" w:rsidP="00AF08AF">
      <w:pPr>
        <w:numPr>
          <w:ilvl w:val="0"/>
          <w:numId w:val="9"/>
        </w:numPr>
        <w:autoSpaceDE w:val="0"/>
        <w:autoSpaceDN w:val="0"/>
        <w:adjustRightInd w:val="0"/>
        <w:spacing w:before="0" w:after="160" w:line="276" w:lineRule="auto"/>
      </w:pPr>
      <w:r>
        <w:rPr>
          <w:b/>
          <w:i/>
          <w:iCs/>
        </w:rPr>
        <w:t>Esporta listini</w:t>
      </w:r>
      <w:r>
        <w:rPr>
          <w:b/>
        </w:rPr>
        <w:t xml:space="preserve"> – </w:t>
      </w:r>
      <w:r>
        <w:t>consente di esportare i listini delle convenzioni selezionate mediante i parametri di ricerca.</w:t>
      </w:r>
    </w:p>
    <w:p w14:paraId="362911CC" w14:textId="425074A4" w:rsidR="009A0731" w:rsidRDefault="009A0731" w:rsidP="008B131B"/>
    <w:p w14:paraId="239796F7" w14:textId="77777777" w:rsidR="009A0731" w:rsidRDefault="009A0731">
      <w:pPr>
        <w:spacing w:before="0" w:after="160" w:line="259" w:lineRule="auto"/>
        <w:jc w:val="left"/>
      </w:pPr>
      <w:r>
        <w:br w:type="page"/>
      </w:r>
    </w:p>
    <w:p w14:paraId="2777CF87" w14:textId="14D0C756" w:rsidR="009A0731" w:rsidRDefault="009A0731" w:rsidP="009A0731">
      <w:pPr>
        <w:pStyle w:val="Titolo1"/>
      </w:pPr>
      <w:bookmarkStart w:id="11" w:name="_Toc153793535"/>
      <w:r>
        <w:lastRenderedPageBreak/>
        <w:t>Indice delle figure</w:t>
      </w:r>
      <w:bookmarkEnd w:id="11"/>
    </w:p>
    <w:p w14:paraId="515BA3B8" w14:textId="776CE41B" w:rsidR="009A0731" w:rsidRDefault="009A0731">
      <w:pPr>
        <w:pStyle w:val="Indicedellefigure"/>
        <w:tabs>
          <w:tab w:val="right" w:leader="dot" w:pos="9622"/>
        </w:tabs>
        <w:rPr>
          <w:noProof/>
        </w:rPr>
      </w:pPr>
      <w:r>
        <w:fldChar w:fldCharType="begin"/>
      </w:r>
      <w:r>
        <w:instrText xml:space="preserve"> TOC \h \z \c "Figura" </w:instrText>
      </w:r>
      <w:r>
        <w:fldChar w:fldCharType="separate"/>
      </w:r>
      <w:hyperlink r:id="rId17" w:anchor="_Toc153793507" w:history="1">
        <w:r w:rsidRPr="00205341">
          <w:rPr>
            <w:rStyle w:val="Collegamentoipertestuale"/>
            <w:noProof/>
          </w:rPr>
          <w:t>Figura 1 - Annulla ordinativi da evadere</w:t>
        </w:r>
        <w:r>
          <w:rPr>
            <w:noProof/>
            <w:webHidden/>
          </w:rPr>
          <w:tab/>
        </w:r>
        <w:r>
          <w:rPr>
            <w:noProof/>
            <w:webHidden/>
          </w:rPr>
          <w:fldChar w:fldCharType="begin"/>
        </w:r>
        <w:r>
          <w:rPr>
            <w:noProof/>
            <w:webHidden/>
          </w:rPr>
          <w:instrText xml:space="preserve"> PAGEREF _Toc153793507 \h </w:instrText>
        </w:r>
        <w:r>
          <w:rPr>
            <w:noProof/>
            <w:webHidden/>
          </w:rPr>
        </w:r>
        <w:r>
          <w:rPr>
            <w:noProof/>
            <w:webHidden/>
          </w:rPr>
          <w:fldChar w:fldCharType="separate"/>
        </w:r>
        <w:r>
          <w:rPr>
            <w:noProof/>
            <w:webHidden/>
          </w:rPr>
          <w:t>3</w:t>
        </w:r>
        <w:r>
          <w:rPr>
            <w:noProof/>
            <w:webHidden/>
          </w:rPr>
          <w:fldChar w:fldCharType="end"/>
        </w:r>
      </w:hyperlink>
    </w:p>
    <w:p w14:paraId="43A497D8" w14:textId="3D18389A" w:rsidR="009A0731" w:rsidRDefault="00AF08AF">
      <w:pPr>
        <w:pStyle w:val="Indicedellefigure"/>
        <w:tabs>
          <w:tab w:val="right" w:leader="dot" w:pos="9622"/>
        </w:tabs>
        <w:rPr>
          <w:noProof/>
        </w:rPr>
      </w:pPr>
      <w:hyperlink w:anchor="_Toc153793508" w:history="1">
        <w:r w:rsidR="009A0731" w:rsidRPr="00205341">
          <w:rPr>
            <w:rStyle w:val="Collegamentoipertestuale"/>
            <w:noProof/>
          </w:rPr>
          <w:t>Figura 2 - Elenco ordinativi da evadere</w:t>
        </w:r>
        <w:r w:rsidR="009A0731">
          <w:rPr>
            <w:noProof/>
            <w:webHidden/>
          </w:rPr>
          <w:tab/>
        </w:r>
        <w:r w:rsidR="009A0731">
          <w:rPr>
            <w:noProof/>
            <w:webHidden/>
          </w:rPr>
          <w:fldChar w:fldCharType="begin"/>
        </w:r>
        <w:r w:rsidR="009A0731">
          <w:rPr>
            <w:noProof/>
            <w:webHidden/>
          </w:rPr>
          <w:instrText xml:space="preserve"> PAGEREF _Toc153793508 \h </w:instrText>
        </w:r>
        <w:r w:rsidR="009A0731">
          <w:rPr>
            <w:noProof/>
            <w:webHidden/>
          </w:rPr>
        </w:r>
        <w:r w:rsidR="009A0731">
          <w:rPr>
            <w:noProof/>
            <w:webHidden/>
          </w:rPr>
          <w:fldChar w:fldCharType="separate"/>
        </w:r>
        <w:r w:rsidR="009A0731">
          <w:rPr>
            <w:noProof/>
            <w:webHidden/>
          </w:rPr>
          <w:t>4</w:t>
        </w:r>
        <w:r w:rsidR="009A0731">
          <w:rPr>
            <w:noProof/>
            <w:webHidden/>
          </w:rPr>
          <w:fldChar w:fldCharType="end"/>
        </w:r>
      </w:hyperlink>
    </w:p>
    <w:p w14:paraId="1C6216AF" w14:textId="2579AEC0" w:rsidR="009A0731" w:rsidRDefault="00AF08AF">
      <w:pPr>
        <w:pStyle w:val="Indicedellefigure"/>
        <w:tabs>
          <w:tab w:val="right" w:leader="dot" w:pos="9622"/>
        </w:tabs>
        <w:rPr>
          <w:noProof/>
        </w:rPr>
      </w:pPr>
      <w:hyperlink w:anchor="_Toc153793509" w:history="1">
        <w:r w:rsidR="009A0731" w:rsidRPr="00205341">
          <w:rPr>
            <w:rStyle w:val="Collegamentoipertestuale"/>
            <w:noProof/>
          </w:rPr>
          <w:t>Figura 3 - Approva</w:t>
        </w:r>
        <w:r w:rsidR="009A0731">
          <w:rPr>
            <w:noProof/>
            <w:webHidden/>
          </w:rPr>
          <w:tab/>
        </w:r>
        <w:r w:rsidR="009A0731">
          <w:rPr>
            <w:noProof/>
            <w:webHidden/>
          </w:rPr>
          <w:fldChar w:fldCharType="begin"/>
        </w:r>
        <w:r w:rsidR="009A0731">
          <w:rPr>
            <w:noProof/>
            <w:webHidden/>
          </w:rPr>
          <w:instrText xml:space="preserve"> PAGEREF _Toc153793509 \h </w:instrText>
        </w:r>
        <w:r w:rsidR="009A0731">
          <w:rPr>
            <w:noProof/>
            <w:webHidden/>
          </w:rPr>
        </w:r>
        <w:r w:rsidR="009A0731">
          <w:rPr>
            <w:noProof/>
            <w:webHidden/>
          </w:rPr>
          <w:fldChar w:fldCharType="separate"/>
        </w:r>
        <w:r w:rsidR="009A0731">
          <w:rPr>
            <w:noProof/>
            <w:webHidden/>
          </w:rPr>
          <w:t>5</w:t>
        </w:r>
        <w:r w:rsidR="009A0731">
          <w:rPr>
            <w:noProof/>
            <w:webHidden/>
          </w:rPr>
          <w:fldChar w:fldCharType="end"/>
        </w:r>
      </w:hyperlink>
    </w:p>
    <w:p w14:paraId="7A0CE98C" w14:textId="2E408A96" w:rsidR="009A0731" w:rsidRDefault="00AF08AF">
      <w:pPr>
        <w:pStyle w:val="Indicedellefigure"/>
        <w:tabs>
          <w:tab w:val="right" w:leader="dot" w:pos="9622"/>
        </w:tabs>
        <w:rPr>
          <w:noProof/>
        </w:rPr>
      </w:pPr>
      <w:hyperlink w:anchor="_Toc153793510" w:history="1">
        <w:r w:rsidR="009A0731" w:rsidRPr="00205341">
          <w:rPr>
            <w:rStyle w:val="Collegamentoipertestuale"/>
            <w:noProof/>
          </w:rPr>
          <w:t>Figura 4 - Ordinativi annullati</w:t>
        </w:r>
        <w:r w:rsidR="009A0731">
          <w:rPr>
            <w:noProof/>
            <w:webHidden/>
          </w:rPr>
          <w:tab/>
        </w:r>
        <w:r w:rsidR="009A0731">
          <w:rPr>
            <w:noProof/>
            <w:webHidden/>
          </w:rPr>
          <w:fldChar w:fldCharType="begin"/>
        </w:r>
        <w:r w:rsidR="009A0731">
          <w:rPr>
            <w:noProof/>
            <w:webHidden/>
          </w:rPr>
          <w:instrText xml:space="preserve"> PAGEREF _Toc153793510 \h </w:instrText>
        </w:r>
        <w:r w:rsidR="009A0731">
          <w:rPr>
            <w:noProof/>
            <w:webHidden/>
          </w:rPr>
        </w:r>
        <w:r w:rsidR="009A0731">
          <w:rPr>
            <w:noProof/>
            <w:webHidden/>
          </w:rPr>
          <w:fldChar w:fldCharType="separate"/>
        </w:r>
        <w:r w:rsidR="009A0731">
          <w:rPr>
            <w:noProof/>
            <w:webHidden/>
          </w:rPr>
          <w:t>6</w:t>
        </w:r>
        <w:r w:rsidR="009A0731">
          <w:rPr>
            <w:noProof/>
            <w:webHidden/>
          </w:rPr>
          <w:fldChar w:fldCharType="end"/>
        </w:r>
      </w:hyperlink>
    </w:p>
    <w:p w14:paraId="5C68A5FB" w14:textId="773CED6A" w:rsidR="009A0731" w:rsidRDefault="00AF08AF">
      <w:pPr>
        <w:pStyle w:val="Indicedellefigure"/>
        <w:tabs>
          <w:tab w:val="right" w:leader="dot" w:pos="9622"/>
        </w:tabs>
        <w:rPr>
          <w:noProof/>
        </w:rPr>
      </w:pPr>
      <w:hyperlink w:anchor="_Toc153793511" w:history="1">
        <w:r w:rsidR="009A0731" w:rsidRPr="00205341">
          <w:rPr>
            <w:rStyle w:val="Collegamentoipertestuale"/>
            <w:noProof/>
          </w:rPr>
          <w:t>Figura 5 - Ordinativo annullato</w:t>
        </w:r>
        <w:r w:rsidR="009A0731">
          <w:rPr>
            <w:noProof/>
            <w:webHidden/>
          </w:rPr>
          <w:tab/>
        </w:r>
        <w:r w:rsidR="009A0731">
          <w:rPr>
            <w:noProof/>
            <w:webHidden/>
          </w:rPr>
          <w:fldChar w:fldCharType="begin"/>
        </w:r>
        <w:r w:rsidR="009A0731">
          <w:rPr>
            <w:noProof/>
            <w:webHidden/>
          </w:rPr>
          <w:instrText xml:space="preserve"> PAGEREF _Toc153793511 \h </w:instrText>
        </w:r>
        <w:r w:rsidR="009A0731">
          <w:rPr>
            <w:noProof/>
            <w:webHidden/>
          </w:rPr>
        </w:r>
        <w:r w:rsidR="009A0731">
          <w:rPr>
            <w:noProof/>
            <w:webHidden/>
          </w:rPr>
          <w:fldChar w:fldCharType="separate"/>
        </w:r>
        <w:r w:rsidR="009A0731">
          <w:rPr>
            <w:noProof/>
            <w:webHidden/>
          </w:rPr>
          <w:t>6</w:t>
        </w:r>
        <w:r w:rsidR="009A0731">
          <w:rPr>
            <w:noProof/>
            <w:webHidden/>
          </w:rPr>
          <w:fldChar w:fldCharType="end"/>
        </w:r>
      </w:hyperlink>
    </w:p>
    <w:p w14:paraId="75546916" w14:textId="35B46D6B" w:rsidR="008B131B" w:rsidRPr="008B131B" w:rsidRDefault="009A0731" w:rsidP="008B131B">
      <w:r>
        <w:fldChar w:fldCharType="end"/>
      </w:r>
    </w:p>
    <w:p w14:paraId="6F8145FB" w14:textId="77777777" w:rsidR="0010269D" w:rsidRPr="00A7517D" w:rsidRDefault="0010269D" w:rsidP="0010269D">
      <w:pPr>
        <w:rPr>
          <w:rFonts w:cs="Arial"/>
        </w:rPr>
      </w:pPr>
    </w:p>
    <w:p w14:paraId="024B8495" w14:textId="77777777" w:rsidR="00C552DB" w:rsidRPr="002A60CC" w:rsidRDefault="00C552DB" w:rsidP="00C552DB">
      <w:pPr>
        <w:ind w:left="5670"/>
        <w:jc w:val="center"/>
        <w:rPr>
          <w:rFonts w:cs="Arial"/>
          <w:szCs w:val="20"/>
        </w:rPr>
      </w:pPr>
    </w:p>
    <w:sectPr w:rsidR="00C552DB" w:rsidRPr="002A60CC" w:rsidSect="00DB44C2">
      <w:headerReference w:type="default" r:id="rId18"/>
      <w:footerReference w:type="default" r:id="rId19"/>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0EC0" w14:textId="77777777" w:rsidR="00AF08AF" w:rsidRDefault="00AF08AF" w:rsidP="009D288D">
      <w:r>
        <w:separator/>
      </w:r>
    </w:p>
    <w:p w14:paraId="6BAEB2E4" w14:textId="77777777" w:rsidR="00AF08AF" w:rsidRDefault="00AF08AF"/>
  </w:endnote>
  <w:endnote w:type="continuationSeparator" w:id="0">
    <w:p w14:paraId="4AD3B785" w14:textId="77777777" w:rsidR="00AF08AF" w:rsidRDefault="00AF08AF" w:rsidP="009D288D">
      <w:r>
        <w:continuationSeparator/>
      </w:r>
    </w:p>
    <w:p w14:paraId="373437FE" w14:textId="77777777" w:rsidR="00AF08AF" w:rsidRDefault="00AF08AF"/>
  </w:endnote>
  <w:endnote w:type="continuationNotice" w:id="1">
    <w:p w14:paraId="774E2D91" w14:textId="77777777" w:rsidR="00AF08AF" w:rsidRDefault="00AF08AF"/>
    <w:p w14:paraId="0D371D2C" w14:textId="77777777" w:rsidR="00AF08AF" w:rsidRDefault="00AF0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28F1E4F4" w:rsidR="00AC7D8E" w:rsidRDefault="00DB44C2" w:rsidP="00917FEF">
    <w:pPr>
      <w:pStyle w:val="Pidipagina"/>
      <w:ind w:left="-1134"/>
    </w:pPr>
    <w:r>
      <w:rPr>
        <w:noProof/>
      </w:rPr>
      <w:drawing>
        <wp:inline distT="0" distB="0" distL="0" distR="0" wp14:anchorId="30CFD0BD" wp14:editId="53124347">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CD2E" w14:textId="77777777" w:rsidR="00AF08AF" w:rsidRDefault="00AF08AF" w:rsidP="009D288D">
      <w:bookmarkStart w:id="0" w:name="_Hlk108428381"/>
      <w:bookmarkEnd w:id="0"/>
      <w:r>
        <w:separator/>
      </w:r>
    </w:p>
    <w:p w14:paraId="50B746FC" w14:textId="77777777" w:rsidR="00AF08AF" w:rsidRDefault="00AF08AF"/>
  </w:footnote>
  <w:footnote w:type="continuationSeparator" w:id="0">
    <w:p w14:paraId="698E790E" w14:textId="77777777" w:rsidR="00AF08AF" w:rsidRDefault="00AF08AF" w:rsidP="009D288D">
      <w:r>
        <w:continuationSeparator/>
      </w:r>
    </w:p>
    <w:p w14:paraId="19C70320" w14:textId="77777777" w:rsidR="00AF08AF" w:rsidRDefault="00AF08AF"/>
  </w:footnote>
  <w:footnote w:type="continuationNotice" w:id="1">
    <w:p w14:paraId="74E5C544" w14:textId="77777777" w:rsidR="00AF08AF" w:rsidRDefault="00AF08AF"/>
    <w:p w14:paraId="2DCDA4D6" w14:textId="77777777" w:rsidR="00AF08AF" w:rsidRDefault="00AF0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71BE" w14:textId="57BEEE99" w:rsidR="00DB44C2" w:rsidRDefault="00DB44C2">
    <w:pPr>
      <w:pStyle w:val="Intestazione"/>
    </w:pPr>
  </w:p>
  <w:p w14:paraId="12EC8F9C" w14:textId="1CFCF467" w:rsidR="00AC7D8E" w:rsidRDefault="00DB44C2" w:rsidP="00D62417">
    <w:pPr>
      <w:pStyle w:val="Intestazione"/>
      <w:ind w:left="-1134"/>
    </w:pPr>
    <w:r>
      <w:rPr>
        <w:noProof/>
      </w:rPr>
      <w:drawing>
        <wp:inline distT="0" distB="0" distL="0" distR="0" wp14:anchorId="31CA669D" wp14:editId="5CE6CABF">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70E6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5" type="#_x0000_t75" style="width:335.65pt;height:335.65pt" o:bullet="t">
        <v:imagedata r:id="rId1" o:title="freccia-dorata-Dx"/>
      </v:shape>
    </w:pict>
  </w:numPicBullet>
  <w:abstractNum w:abstractNumId="0" w15:restartNumberingAfterBreak="0">
    <w:nsid w:val="035E6A77"/>
    <w:multiLevelType w:val="hybridMultilevel"/>
    <w:tmpl w:val="5CB0439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2"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1C96577E"/>
    <w:multiLevelType w:val="hybridMultilevel"/>
    <w:tmpl w:val="875E8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552F25"/>
    <w:multiLevelType w:val="hybridMultilevel"/>
    <w:tmpl w:val="BFE087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6"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45548"/>
    <w:multiLevelType w:val="hybridMultilevel"/>
    <w:tmpl w:val="D3168C3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1"/>
  </w:num>
  <w:num w:numId="6">
    <w:abstractNumId w:val="9"/>
  </w:num>
  <w:num w:numId="7">
    <w:abstractNumId w:val="0"/>
  </w:num>
  <w:num w:numId="8">
    <w:abstractNumId w:val="8"/>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E1B6C"/>
    <w:rsid w:val="000F7440"/>
    <w:rsid w:val="0010269D"/>
    <w:rsid w:val="00120A93"/>
    <w:rsid w:val="0014469F"/>
    <w:rsid w:val="00151EE6"/>
    <w:rsid w:val="00162E9C"/>
    <w:rsid w:val="00167E9D"/>
    <w:rsid w:val="00185BF8"/>
    <w:rsid w:val="00194D55"/>
    <w:rsid w:val="00196234"/>
    <w:rsid w:val="001A559E"/>
    <w:rsid w:val="001F6BDB"/>
    <w:rsid w:val="00203880"/>
    <w:rsid w:val="00235B15"/>
    <w:rsid w:val="0024113A"/>
    <w:rsid w:val="002430CD"/>
    <w:rsid w:val="00246EE2"/>
    <w:rsid w:val="00252FB1"/>
    <w:rsid w:val="00277045"/>
    <w:rsid w:val="00290D90"/>
    <w:rsid w:val="002A60CC"/>
    <w:rsid w:val="002B0DBF"/>
    <w:rsid w:val="002B10E7"/>
    <w:rsid w:val="002B721B"/>
    <w:rsid w:val="002C2B03"/>
    <w:rsid w:val="002D0C75"/>
    <w:rsid w:val="002E2D22"/>
    <w:rsid w:val="002E6DA4"/>
    <w:rsid w:val="002E7304"/>
    <w:rsid w:val="002F6DF8"/>
    <w:rsid w:val="003139E4"/>
    <w:rsid w:val="00331599"/>
    <w:rsid w:val="0036472C"/>
    <w:rsid w:val="00381904"/>
    <w:rsid w:val="0038647C"/>
    <w:rsid w:val="003B445A"/>
    <w:rsid w:val="003C2FB4"/>
    <w:rsid w:val="003CA1AF"/>
    <w:rsid w:val="0043299B"/>
    <w:rsid w:val="004826E6"/>
    <w:rsid w:val="00484CDF"/>
    <w:rsid w:val="00485C54"/>
    <w:rsid w:val="004921B3"/>
    <w:rsid w:val="00492773"/>
    <w:rsid w:val="004D19C7"/>
    <w:rsid w:val="004E1A60"/>
    <w:rsid w:val="004E42A8"/>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313C8"/>
    <w:rsid w:val="00667D06"/>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131B"/>
    <w:rsid w:val="008B4403"/>
    <w:rsid w:val="008E704B"/>
    <w:rsid w:val="008E754C"/>
    <w:rsid w:val="008F4705"/>
    <w:rsid w:val="00917FEF"/>
    <w:rsid w:val="00952C6B"/>
    <w:rsid w:val="009578A6"/>
    <w:rsid w:val="00963AF2"/>
    <w:rsid w:val="009848CF"/>
    <w:rsid w:val="009A0731"/>
    <w:rsid w:val="009A40E7"/>
    <w:rsid w:val="009B08EF"/>
    <w:rsid w:val="009B0B85"/>
    <w:rsid w:val="009B0E40"/>
    <w:rsid w:val="009D26E6"/>
    <w:rsid w:val="009D288D"/>
    <w:rsid w:val="009E0F7A"/>
    <w:rsid w:val="00A04A86"/>
    <w:rsid w:val="00A06323"/>
    <w:rsid w:val="00A528D6"/>
    <w:rsid w:val="00A633C4"/>
    <w:rsid w:val="00A64B96"/>
    <w:rsid w:val="00A7517D"/>
    <w:rsid w:val="00A929B1"/>
    <w:rsid w:val="00A954DC"/>
    <w:rsid w:val="00AC7D8E"/>
    <w:rsid w:val="00AE36C6"/>
    <w:rsid w:val="00AF08AF"/>
    <w:rsid w:val="00B76749"/>
    <w:rsid w:val="00BB7EBB"/>
    <w:rsid w:val="00BC5EE2"/>
    <w:rsid w:val="00BE219D"/>
    <w:rsid w:val="00BE649F"/>
    <w:rsid w:val="00C04071"/>
    <w:rsid w:val="00C114BB"/>
    <w:rsid w:val="00C117AF"/>
    <w:rsid w:val="00C339BE"/>
    <w:rsid w:val="00C37F4E"/>
    <w:rsid w:val="00C552DB"/>
    <w:rsid w:val="00C610D8"/>
    <w:rsid w:val="00C63181"/>
    <w:rsid w:val="00C725AD"/>
    <w:rsid w:val="00C93C75"/>
    <w:rsid w:val="00CD29DE"/>
    <w:rsid w:val="00D05924"/>
    <w:rsid w:val="00D10F01"/>
    <w:rsid w:val="00D16B4E"/>
    <w:rsid w:val="00D2417D"/>
    <w:rsid w:val="00D30246"/>
    <w:rsid w:val="00D30F6E"/>
    <w:rsid w:val="00D57FBC"/>
    <w:rsid w:val="00D62417"/>
    <w:rsid w:val="00D64260"/>
    <w:rsid w:val="00DA2731"/>
    <w:rsid w:val="00DB44C2"/>
    <w:rsid w:val="00DB7A51"/>
    <w:rsid w:val="00DC3BED"/>
    <w:rsid w:val="00DD0781"/>
    <w:rsid w:val="00E4197A"/>
    <w:rsid w:val="00E47908"/>
    <w:rsid w:val="00E91A55"/>
    <w:rsid w:val="00EA6D20"/>
    <w:rsid w:val="00EB574E"/>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EB651BC"/>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semiHidden/>
    <w:unhideWhenUsed/>
    <w:rsid w:val="00627DFD"/>
    <w:rPr>
      <w:sz w:val="16"/>
      <w:szCs w:val="16"/>
    </w:rPr>
  </w:style>
  <w:style w:type="paragraph" w:styleId="Testocommento">
    <w:name w:val="annotation text"/>
    <w:basedOn w:val="Normale"/>
    <w:link w:val="TestocommentoCarattere"/>
    <w:semiHidden/>
    <w:unhideWhenUsed/>
    <w:rsid w:val="00627DFD"/>
    <w:rPr>
      <w:szCs w:val="20"/>
    </w:rPr>
  </w:style>
  <w:style w:type="character" w:customStyle="1" w:styleId="TestocommentoCarattere">
    <w:name w:val="Testo commento Carattere"/>
    <w:basedOn w:val="Carpredefinitoparagrafo"/>
    <w:link w:val="Testocommento"/>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8B131B"/>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8B131B"/>
    <w:pPr>
      <w:numPr>
        <w:numId w:val="6"/>
      </w:numPr>
      <w:autoSpaceDE w:val="0"/>
      <w:autoSpaceDN w:val="0"/>
      <w:adjustRightInd w:val="0"/>
      <w:spacing w:before="0" w:after="160" w:line="276" w:lineRule="auto"/>
    </w:pPr>
    <w:rPr>
      <w:rFonts w:asciiTheme="majorHAnsi" w:eastAsiaTheme="minorHAnsi" w:hAnsiTheme="majorHAnsi" w:cstheme="majorHAnsi"/>
      <w:color w:val="000000"/>
      <w:sz w:val="23"/>
      <w:szCs w:val="23"/>
    </w:rPr>
  </w:style>
  <w:style w:type="paragraph" w:styleId="Indicedellefigure">
    <w:name w:val="table of figures"/>
    <w:basedOn w:val="Normale"/>
    <w:next w:val="Normale"/>
    <w:uiPriority w:val="99"/>
    <w:unhideWhenUsed/>
    <w:rsid w:val="009A073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6992">
      <w:bodyDiv w:val="1"/>
      <w:marLeft w:val="0"/>
      <w:marRight w:val="0"/>
      <w:marTop w:val="0"/>
      <w:marBottom w:val="0"/>
      <w:divBdr>
        <w:top w:val="none" w:sz="0" w:space="0" w:color="auto"/>
        <w:left w:val="none" w:sz="0" w:space="0" w:color="auto"/>
        <w:bottom w:val="none" w:sz="0" w:space="0" w:color="auto"/>
        <w:right w:val="none" w:sz="0" w:space="0" w:color="auto"/>
      </w:divBdr>
    </w:div>
    <w:div w:id="457184096">
      <w:bodyDiv w:val="1"/>
      <w:marLeft w:val="0"/>
      <w:marRight w:val="0"/>
      <w:marTop w:val="0"/>
      <w:marBottom w:val="0"/>
      <w:divBdr>
        <w:top w:val="none" w:sz="0" w:space="0" w:color="auto"/>
        <w:left w:val="none" w:sz="0" w:space="0" w:color="auto"/>
        <w:bottom w:val="none" w:sz="0" w:space="0" w:color="auto"/>
        <w:right w:val="none" w:sz="0" w:space="0" w:color="auto"/>
      </w:divBdr>
    </w:div>
    <w:div w:id="658189102">
      <w:bodyDiv w:val="1"/>
      <w:marLeft w:val="0"/>
      <w:marRight w:val="0"/>
      <w:marTop w:val="0"/>
      <w:marBottom w:val="0"/>
      <w:divBdr>
        <w:top w:val="none" w:sz="0" w:space="0" w:color="auto"/>
        <w:left w:val="none" w:sz="0" w:space="0" w:color="auto"/>
        <w:bottom w:val="none" w:sz="0" w:space="0" w:color="auto"/>
        <w:right w:val="none" w:sz="0" w:space="0" w:color="auto"/>
      </w:divBdr>
    </w:div>
    <w:div w:id="1329865873">
      <w:bodyDiv w:val="1"/>
      <w:marLeft w:val="0"/>
      <w:marRight w:val="0"/>
      <w:marTop w:val="0"/>
      <w:marBottom w:val="0"/>
      <w:divBdr>
        <w:top w:val="none" w:sz="0" w:space="0" w:color="auto"/>
        <w:left w:val="none" w:sz="0" w:space="0" w:color="auto"/>
        <w:bottom w:val="none" w:sz="0" w:space="0" w:color="auto"/>
        <w:right w:val="none" w:sz="0" w:space="0" w:color="auto"/>
      </w:divBdr>
    </w:div>
    <w:div w:id="1357001974">
      <w:bodyDiv w:val="1"/>
      <w:marLeft w:val="0"/>
      <w:marRight w:val="0"/>
      <w:marTop w:val="0"/>
      <w:marBottom w:val="0"/>
      <w:divBdr>
        <w:top w:val="none" w:sz="0" w:space="0" w:color="auto"/>
        <w:left w:val="none" w:sz="0" w:space="0" w:color="auto"/>
        <w:bottom w:val="none" w:sz="0" w:space="0" w:color="auto"/>
        <w:right w:val="none" w:sz="0" w:space="0" w:color="auto"/>
      </w:divBdr>
    </w:div>
    <w:div w:id="1462503136">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29373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file:///C:/Users/Valentina/Desktop/Manuali%20SA/20231120_SA_Negozio%20Elettronico-Annullamento%20ODF.docx"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10" ma:contentTypeDescription="Creare un nuovo documento." ma:contentTypeScope="" ma:versionID="17e7a64f6d48b431806221fcdbcf02d5">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fb60bf3f974c7e5527deabf5263e59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CCCC-634E-4C47-90E1-0D43A54B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Giuseppe Belli</cp:lastModifiedBy>
  <cp:revision>99</cp:revision>
  <cp:lastPrinted>2023-01-13T10:33:00Z</cp:lastPrinted>
  <dcterms:created xsi:type="dcterms:W3CDTF">2023-01-13T09:53:00Z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